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34" w:rsidRPr="00F71C34" w:rsidRDefault="00F71C34" w:rsidP="00F71C34">
      <w:pPr>
        <w:widowControl/>
        <w:shd w:val="clear" w:color="auto" w:fill="FFFFFF"/>
        <w:spacing w:before="107" w:after="100" w:afterAutospacing="1" w:line="258" w:lineRule="atLeast"/>
        <w:jc w:val="center"/>
        <w:outlineLvl w:val="3"/>
        <w:rPr>
          <w:rFonts w:ascii="ˎ̥" w:eastAsia="宋体" w:hAnsi="ˎ̥" w:cs="Arial" w:hint="eastAsia"/>
          <w:b/>
          <w:bCs/>
          <w:color w:val="333333"/>
          <w:kern w:val="0"/>
          <w:sz w:val="15"/>
          <w:szCs w:val="15"/>
        </w:rPr>
      </w:pPr>
      <w:bookmarkStart w:id="0" w:name="_GoBack"/>
      <w:bookmarkEnd w:id="0"/>
      <w:r w:rsidRPr="00F71C34">
        <w:rPr>
          <w:rFonts w:ascii="ˎ̥" w:eastAsia="宋体" w:hAnsi="ˎ̥" w:cs="Arial"/>
          <w:b/>
          <w:bCs/>
          <w:color w:val="333333"/>
          <w:kern w:val="0"/>
          <w:sz w:val="15"/>
          <w:szCs w:val="15"/>
        </w:rPr>
        <w:t>上海市饮食服务业环境污染防治管理办法</w:t>
      </w:r>
    </w:p>
    <w:p w:rsidR="00F71C34" w:rsidRPr="00F71C34" w:rsidRDefault="00F71C34" w:rsidP="00F71C34">
      <w:pPr>
        <w:widowControl/>
        <w:shd w:val="clear" w:color="auto" w:fill="FFFFFF"/>
        <w:spacing w:line="236" w:lineRule="atLeast"/>
        <w:jc w:val="center"/>
        <w:rPr>
          <w:rFonts w:ascii="ˎ̥" w:eastAsia="宋体" w:hAnsi="ˎ̥" w:cs="Arial" w:hint="eastAsia"/>
          <w:color w:val="000000"/>
          <w:kern w:val="0"/>
          <w:sz w:val="15"/>
          <w:szCs w:val="15"/>
        </w:rPr>
      </w:pP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2003</w:t>
      </w:r>
      <w:r w:rsidRPr="00F71C34">
        <w:rPr>
          <w:rFonts w:ascii="ˎ̥" w:eastAsia="宋体" w:hAnsi="ˎ̥" w:cs="Arial"/>
          <w:color w:val="000000"/>
          <w:kern w:val="0"/>
          <w:sz w:val="15"/>
          <w:szCs w:val="15"/>
        </w:rPr>
        <w:t>年</w:t>
      </w:r>
      <w:r w:rsidRPr="00F71C34">
        <w:rPr>
          <w:rFonts w:ascii="ˎ̥" w:eastAsia="宋体" w:hAnsi="ˎ̥" w:cs="Arial"/>
          <w:color w:val="000000"/>
          <w:kern w:val="0"/>
          <w:sz w:val="15"/>
          <w:szCs w:val="15"/>
        </w:rPr>
        <w:t>10</w:t>
      </w:r>
      <w:r w:rsidRPr="00F71C34">
        <w:rPr>
          <w:rFonts w:ascii="ˎ̥" w:eastAsia="宋体" w:hAnsi="ˎ̥" w:cs="Arial"/>
          <w:color w:val="000000"/>
          <w:kern w:val="0"/>
          <w:sz w:val="15"/>
          <w:szCs w:val="15"/>
        </w:rPr>
        <w:t>月</w:t>
      </w:r>
      <w:r w:rsidRPr="00F71C34">
        <w:rPr>
          <w:rFonts w:ascii="ˎ̥" w:eastAsia="宋体" w:hAnsi="ˎ̥" w:cs="Arial"/>
          <w:color w:val="000000"/>
          <w:kern w:val="0"/>
          <w:sz w:val="15"/>
          <w:szCs w:val="15"/>
        </w:rPr>
        <w:t>15</w:t>
      </w:r>
      <w:r w:rsidRPr="00F71C34">
        <w:rPr>
          <w:rFonts w:ascii="ˎ̥" w:eastAsia="宋体" w:hAnsi="ˎ̥" w:cs="Arial"/>
          <w:color w:val="000000"/>
          <w:kern w:val="0"/>
          <w:sz w:val="15"/>
          <w:szCs w:val="15"/>
        </w:rPr>
        <w:t>日上海市人民政府令第</w:t>
      </w:r>
      <w:r w:rsidRPr="00F71C34">
        <w:rPr>
          <w:rFonts w:ascii="ˎ̥" w:eastAsia="宋体" w:hAnsi="ˎ̥" w:cs="Arial"/>
          <w:color w:val="000000"/>
          <w:kern w:val="0"/>
          <w:sz w:val="15"/>
          <w:szCs w:val="15"/>
        </w:rPr>
        <w:t>10</w:t>
      </w:r>
      <w:r w:rsidRPr="00F71C34">
        <w:rPr>
          <w:rFonts w:ascii="ˎ̥" w:eastAsia="宋体" w:hAnsi="ˎ̥" w:cs="Arial"/>
          <w:color w:val="000000"/>
          <w:kern w:val="0"/>
          <w:sz w:val="15"/>
          <w:szCs w:val="15"/>
        </w:rPr>
        <w:t>号发布）</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第一条</w:t>
      </w:r>
      <w:r w:rsidRPr="00F71C34">
        <w:rPr>
          <w:rFonts w:ascii="ˎ̥" w:eastAsia="宋体" w:hAnsi="ˎ̥" w:cs="Arial"/>
          <w:color w:val="000000"/>
          <w:kern w:val="0"/>
          <w:sz w:val="15"/>
          <w:szCs w:val="15"/>
        </w:rPr>
        <w:t>（目的和依据）</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为了加强对本市饮食服务业环境污染防治的管理，保障公众健康，根据《中华人民共和国大气污染防治法》、《上海市实施〈中华人民共和国大气污染防治法〉办法》等有关规定，制定本办法。</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第二条</w:t>
      </w:r>
      <w:r w:rsidRPr="00F71C34">
        <w:rPr>
          <w:rFonts w:ascii="ˎ̥" w:eastAsia="宋体" w:hAnsi="ˎ̥" w:cs="Arial"/>
          <w:color w:val="000000"/>
          <w:kern w:val="0"/>
          <w:sz w:val="15"/>
          <w:szCs w:val="15"/>
        </w:rPr>
        <w:t>（适用范围）</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本办法适用于本市范围内饮食服务业环境污染防治及其相关的管理活动。</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第三条</w:t>
      </w:r>
      <w:r w:rsidRPr="00F71C34">
        <w:rPr>
          <w:rFonts w:ascii="ˎ̥" w:eastAsia="宋体" w:hAnsi="ˎ̥" w:cs="Arial"/>
          <w:color w:val="000000"/>
          <w:kern w:val="0"/>
          <w:sz w:val="15"/>
          <w:szCs w:val="15"/>
        </w:rPr>
        <w:t>（管理部门）</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上海市环境保护局（以下简称市环保局）负责本市饮食服务业环境污染防治管理，并组织实施本办法。</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区、县环境保护行政主管部门（以下简称区、县环保部门），负责本区、县范围内饮食服务业环境污染防治的具体管理。</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本市规划、建设、商业、工商行政、房地资源、水务、质量技监、市容环卫等有关行政管理部门根据各自的职责，协同实施本办法。</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第四条</w:t>
      </w:r>
      <w:r w:rsidRPr="00F71C34">
        <w:rPr>
          <w:rFonts w:ascii="ˎ̥" w:eastAsia="宋体" w:hAnsi="ˎ̥" w:cs="Arial"/>
          <w:color w:val="000000"/>
          <w:kern w:val="0"/>
          <w:sz w:val="15"/>
          <w:szCs w:val="15"/>
        </w:rPr>
        <w:t>（新建饮食经营场所的要求）</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在本市中心城、新城和中心镇范围内，新建饮食服务经营场所应当符合下列要求：</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（一）在成片开发的居住地区，新建饮食服务经营场所应当独立于居民住宅楼；</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（二）所在建筑物应当在结构上具备专用烟道等污染防治条件；</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（三）所在建筑物高度在</w:t>
      </w:r>
      <w:r w:rsidRPr="00F71C34">
        <w:rPr>
          <w:rFonts w:ascii="ˎ̥" w:eastAsia="宋体" w:hAnsi="ˎ̥" w:cs="Arial"/>
          <w:color w:val="000000"/>
          <w:kern w:val="0"/>
          <w:sz w:val="15"/>
          <w:szCs w:val="15"/>
        </w:rPr>
        <w:t>24</w:t>
      </w:r>
      <w:r w:rsidRPr="00F71C34">
        <w:rPr>
          <w:rFonts w:ascii="ˎ̥" w:eastAsia="宋体" w:hAnsi="ˎ̥" w:cs="Arial"/>
          <w:color w:val="000000"/>
          <w:kern w:val="0"/>
          <w:sz w:val="15"/>
          <w:szCs w:val="15"/>
        </w:rPr>
        <w:t>米（含</w:t>
      </w:r>
      <w:r w:rsidRPr="00F71C34">
        <w:rPr>
          <w:rFonts w:ascii="ˎ̥" w:eastAsia="宋体" w:hAnsi="ˎ̥" w:cs="Arial"/>
          <w:color w:val="000000"/>
          <w:kern w:val="0"/>
          <w:sz w:val="15"/>
          <w:szCs w:val="15"/>
        </w:rPr>
        <w:t>24</w:t>
      </w:r>
      <w:r w:rsidRPr="00F71C34">
        <w:rPr>
          <w:rFonts w:ascii="ˎ̥" w:eastAsia="宋体" w:hAnsi="ˎ̥" w:cs="Arial"/>
          <w:color w:val="000000"/>
          <w:kern w:val="0"/>
          <w:sz w:val="15"/>
          <w:szCs w:val="15"/>
        </w:rPr>
        <w:t>米）以下的，其油烟排放口不得低于所在建筑物最高位置；所在建筑物高度在</w:t>
      </w:r>
      <w:r w:rsidRPr="00F71C34">
        <w:rPr>
          <w:rFonts w:ascii="ˎ̥" w:eastAsia="宋体" w:hAnsi="ˎ̥" w:cs="Arial"/>
          <w:color w:val="000000"/>
          <w:kern w:val="0"/>
          <w:sz w:val="15"/>
          <w:szCs w:val="15"/>
        </w:rPr>
        <w:t>24</w:t>
      </w:r>
      <w:r w:rsidRPr="00F71C34">
        <w:rPr>
          <w:rFonts w:ascii="ˎ̥" w:eastAsia="宋体" w:hAnsi="ˎ̥" w:cs="Arial"/>
          <w:color w:val="000000"/>
          <w:kern w:val="0"/>
          <w:sz w:val="15"/>
          <w:szCs w:val="15"/>
        </w:rPr>
        <w:t>米以上的，其油烟排放口设计应当符合环境污染防治要求，其具体设计规范由市环保局另行制定并予以公布；</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（四）油烟排放口位置应当距离居民住宅、医院或者学校</w:t>
      </w:r>
      <w:r w:rsidRPr="00F71C34">
        <w:rPr>
          <w:rFonts w:ascii="ˎ̥" w:eastAsia="宋体" w:hAnsi="ˎ̥" w:cs="Arial"/>
          <w:color w:val="000000"/>
          <w:kern w:val="0"/>
          <w:sz w:val="15"/>
          <w:szCs w:val="15"/>
        </w:rPr>
        <w:t>10</w:t>
      </w:r>
      <w:r w:rsidRPr="00F71C34">
        <w:rPr>
          <w:rFonts w:ascii="ˎ̥" w:eastAsia="宋体" w:hAnsi="ˎ̥" w:cs="Arial"/>
          <w:color w:val="000000"/>
          <w:kern w:val="0"/>
          <w:sz w:val="15"/>
          <w:szCs w:val="15"/>
        </w:rPr>
        <w:t>米以上。</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第五条</w:t>
      </w:r>
      <w:r w:rsidRPr="00F71C34">
        <w:rPr>
          <w:rFonts w:ascii="ˎ̥" w:eastAsia="宋体" w:hAnsi="ˎ̥" w:cs="Arial"/>
          <w:color w:val="000000"/>
          <w:kern w:val="0"/>
          <w:sz w:val="15"/>
          <w:szCs w:val="15"/>
        </w:rPr>
        <w:t>（利用现有房屋开办饮食服务项目的要求）</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在本市中心城、新城和中心镇的居民住宅楼内，不得新开办产生油烟污染的饮食服务项目。</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在本市中心城、新城和中心镇范围内，现有居住房屋改为不产生油烟污染的饮食服务经营场所的，应当符合国家和本市规划管理、居住物业管理和环境保护的有关规定。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lastRenderedPageBreak/>
        <w:t xml:space="preserve">　　在本市中心城、新城和中心镇范围内，利用除居民住宅楼以外的非居住房屋新开办饮食服务项目的，应当符合本办法第四条第二项、第三项、第四项的规定。但油烟排放口位置不能满足本办法第四条第四项要求的，与居民住宅、医院或者学校的距离不得小于</w:t>
      </w:r>
      <w:r w:rsidRPr="00F71C34">
        <w:rPr>
          <w:rFonts w:ascii="ˎ̥" w:eastAsia="宋体" w:hAnsi="ˎ̥" w:cs="Arial"/>
          <w:color w:val="000000"/>
          <w:kern w:val="0"/>
          <w:sz w:val="15"/>
          <w:szCs w:val="15"/>
        </w:rPr>
        <w:t>5</w:t>
      </w:r>
      <w:r w:rsidRPr="00F71C34">
        <w:rPr>
          <w:rFonts w:ascii="ˎ̥" w:eastAsia="宋体" w:hAnsi="ˎ̥" w:cs="Arial"/>
          <w:color w:val="000000"/>
          <w:kern w:val="0"/>
          <w:sz w:val="15"/>
          <w:szCs w:val="15"/>
        </w:rPr>
        <w:t>米，且须征得相邻私有房屋所有人和公有房屋承租人的书面同意。</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第六条</w:t>
      </w:r>
      <w:r w:rsidRPr="00F71C34">
        <w:rPr>
          <w:rFonts w:ascii="ˎ̥" w:eastAsia="宋体" w:hAnsi="ˎ̥" w:cs="Arial"/>
          <w:color w:val="000000"/>
          <w:kern w:val="0"/>
          <w:sz w:val="15"/>
          <w:szCs w:val="15"/>
        </w:rPr>
        <w:t>（清洁能源使用）</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本市中心城、新城和中心镇范围内，新开办饮食服务项目应当使用天然气、煤气、液化石油气、电等清洁能源。</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前款规定范围内现有饮食服务项目尚未使用清洁能源的，应当按照市人民政府规定的限期改用清洁能源。</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本市中心城、新城和中心镇范围以外的饮食服务项目，鼓励使用清洁能源。</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第七条</w:t>
      </w:r>
      <w:r w:rsidRPr="00F71C34">
        <w:rPr>
          <w:rFonts w:ascii="ˎ̥" w:eastAsia="宋体" w:hAnsi="ˎ̥" w:cs="Arial"/>
          <w:color w:val="000000"/>
          <w:kern w:val="0"/>
          <w:sz w:val="15"/>
          <w:szCs w:val="15"/>
        </w:rPr>
        <w:t>（油烟排放）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新开办饮食服务项目，不得采用下列方式排放油烟：</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（一）不经过专用烟道的无规则排放；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（二）经城市公共雨水或者污水管道排放。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现有饮食服务项目，其油烟排放方式有前款规定情形之一，或者其油烟排放口不符合本办法第四条第三项规定的环境污染防治要求的，应当按照市或者区、县环保部门规定的污染防治要求和期限改造。</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第八条</w:t>
      </w:r>
      <w:r w:rsidRPr="00F71C34">
        <w:rPr>
          <w:rFonts w:ascii="ˎ̥" w:eastAsia="宋体" w:hAnsi="ˎ̥" w:cs="Arial"/>
          <w:color w:val="000000"/>
          <w:kern w:val="0"/>
          <w:sz w:val="15"/>
          <w:szCs w:val="15"/>
        </w:rPr>
        <w:t>（油烟净化）</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饮食服务经营者应当采取有效措施防治油烟污染。饮食服务经营场所的油烟排放，应当符合《饮食业油烟排放标准（试行）》（</w:t>
      </w:r>
      <w:r w:rsidRPr="00F71C34">
        <w:rPr>
          <w:rFonts w:ascii="ˎ̥" w:eastAsia="宋体" w:hAnsi="ˎ̥" w:cs="Arial"/>
          <w:color w:val="000000"/>
          <w:kern w:val="0"/>
          <w:sz w:val="15"/>
          <w:szCs w:val="15"/>
        </w:rPr>
        <w:t>GB18483-2001</w:t>
      </w:r>
      <w:r w:rsidRPr="00F71C34">
        <w:rPr>
          <w:rFonts w:ascii="ˎ̥" w:eastAsia="宋体" w:hAnsi="ˎ̥" w:cs="Arial"/>
          <w:color w:val="000000"/>
          <w:kern w:val="0"/>
          <w:sz w:val="15"/>
          <w:szCs w:val="15"/>
        </w:rPr>
        <w:t>）的规定。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开办产生油烟污染的饮食服务项目，应当安装与其经营规模相匹配的油烟净化设施。现有产生油烟污染的饮食服务项目，尚未安装油烟净化设施或者所安装的设施与其经营规模不匹配的，应当在市或者区、县环保部门规定的限期内完成加装或者改装。</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饮食服务经营者不得擅自闲置或者拆除油烟净化设施</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应当定期对油烟净化设施进行维护保养，保证油烟净化设施的正常运转，并保存维护保养记录。</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第九条</w:t>
      </w:r>
      <w:r w:rsidRPr="00F71C34">
        <w:rPr>
          <w:rFonts w:ascii="ˎ̥" w:eastAsia="宋体" w:hAnsi="ˎ̥" w:cs="Arial"/>
          <w:color w:val="000000"/>
          <w:kern w:val="0"/>
          <w:sz w:val="15"/>
          <w:szCs w:val="15"/>
        </w:rPr>
        <w:t>（废水排放）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饮食服务经营场所在本市公共排水管网和污水处理系统服务范围内的，其废水应当经隔油、残渣过滤等措施处理达到纳管标准后方可纳管排放。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饮食服务经营场所在本市公共排水管网和污水处理系统服务范围外的，其废水应当经处理达到国家和本市规定的排放标准后方可排放。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第十条</w:t>
      </w:r>
      <w:r w:rsidRPr="00F71C34">
        <w:rPr>
          <w:rFonts w:ascii="ˎ̥" w:eastAsia="宋体" w:hAnsi="ˎ̥" w:cs="Arial"/>
          <w:color w:val="000000"/>
          <w:kern w:val="0"/>
          <w:sz w:val="15"/>
          <w:szCs w:val="15"/>
        </w:rPr>
        <w:t>（噪声等其他污染防治）</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饮食服务项目产生的噪声、废弃食用油脂、餐厨垃圾的污染防治以及空调器的安装管理，按照国家和本市的有关规定执行。</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lastRenderedPageBreak/>
        <w:t xml:space="preserve">　　饮食服务经营者不得在居民住宅区公共通道上进行净菜、洗碗等与提供饮食服务有关的作业活动。</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第十一条</w:t>
      </w:r>
      <w:r w:rsidRPr="00F71C34">
        <w:rPr>
          <w:rFonts w:ascii="ˎ̥" w:eastAsia="宋体" w:hAnsi="ˎ̥" w:cs="Arial"/>
          <w:color w:val="000000"/>
          <w:kern w:val="0"/>
          <w:sz w:val="15"/>
          <w:szCs w:val="15"/>
        </w:rPr>
        <w:t>（告知承诺制度）</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在新建的成片开发地区内，新开办饮食服务项目环境保护实行告知承诺制度。</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实行环境保护告知承诺的区域，区、县环保部门应当将环境污染防治要求书面告知饮食服务经营者，饮食服务经营者应当书面承诺履行相应的义务。作出承诺的，视为饮食服务经营者已经办理环境影响评价审批手续。</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饮食服务经营者应当将承诺的内容自作出之日起</w:t>
      </w:r>
      <w:r w:rsidRPr="00F71C34">
        <w:rPr>
          <w:rFonts w:ascii="ˎ̥" w:eastAsia="宋体" w:hAnsi="ˎ̥" w:cs="Arial"/>
          <w:color w:val="000000"/>
          <w:kern w:val="0"/>
          <w:sz w:val="15"/>
          <w:szCs w:val="15"/>
        </w:rPr>
        <w:t>10</w:t>
      </w:r>
      <w:r w:rsidRPr="00F71C34">
        <w:rPr>
          <w:rFonts w:ascii="ˎ̥" w:eastAsia="宋体" w:hAnsi="ˎ̥" w:cs="Arial"/>
          <w:color w:val="000000"/>
          <w:kern w:val="0"/>
          <w:sz w:val="15"/>
          <w:szCs w:val="15"/>
        </w:rPr>
        <w:t>日内在经营场所周围醒目位置公布，公布时间不得少于</w:t>
      </w:r>
      <w:r w:rsidRPr="00F71C34">
        <w:rPr>
          <w:rFonts w:ascii="ˎ̥" w:eastAsia="宋体" w:hAnsi="ˎ̥" w:cs="Arial"/>
          <w:color w:val="000000"/>
          <w:kern w:val="0"/>
          <w:sz w:val="15"/>
          <w:szCs w:val="15"/>
        </w:rPr>
        <w:t>1</w:t>
      </w:r>
      <w:r w:rsidRPr="00F71C34">
        <w:rPr>
          <w:rFonts w:ascii="ˎ̥" w:eastAsia="宋体" w:hAnsi="ˎ̥" w:cs="Arial"/>
          <w:color w:val="000000"/>
          <w:kern w:val="0"/>
          <w:sz w:val="15"/>
          <w:szCs w:val="15"/>
        </w:rPr>
        <w:t>个月。</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本条第一款规定范围以外的饮食服务项目，视条件成熟情况，逐步推行环境保护告知承诺制度。具体实施步骤由市环保局另行规定并予以公布。</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第十二条</w:t>
      </w:r>
      <w:r w:rsidRPr="00F71C34">
        <w:rPr>
          <w:rFonts w:ascii="ˎ̥" w:eastAsia="宋体" w:hAnsi="ˎ̥" w:cs="Arial"/>
          <w:color w:val="000000"/>
          <w:kern w:val="0"/>
          <w:sz w:val="15"/>
          <w:szCs w:val="15"/>
        </w:rPr>
        <w:t>（环境影响评价）</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新建饮食服务经营场所的环境影响评价及其审批按照有关法律、法规和规章的规定办理。</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实行环境保护告知承诺制度以外的区域，新开办饮食服务项目应当按照国家和本市建设项目环境保护管理的规定，填具《环境影响登记表（饮食服务业专用）》，报所在地区、县环保部门审批。区、县环保部门应当在收到申请之日起</w:t>
      </w:r>
      <w:r w:rsidRPr="00F71C34">
        <w:rPr>
          <w:rFonts w:ascii="ˎ̥" w:eastAsia="宋体" w:hAnsi="ˎ̥" w:cs="Arial"/>
          <w:color w:val="000000"/>
          <w:kern w:val="0"/>
          <w:sz w:val="15"/>
          <w:szCs w:val="15"/>
        </w:rPr>
        <w:t>15</w:t>
      </w:r>
      <w:r w:rsidRPr="00F71C34">
        <w:rPr>
          <w:rFonts w:ascii="ˎ̥" w:eastAsia="宋体" w:hAnsi="ˎ̥" w:cs="Arial"/>
          <w:color w:val="000000"/>
          <w:kern w:val="0"/>
          <w:sz w:val="15"/>
          <w:szCs w:val="15"/>
        </w:rPr>
        <w:t>个工作日内作出审批决定，并书面通知申请人，对不予批准的，应当说明理由。</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新开办饮食服务项目未办理环境影响评价审批手续或者未签署本办法第十一条规定的承诺书的，工商行政管理部门不予核发营业执照。</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第十三条</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三同时</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和竣工验收）</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新开办饮食服务项目，应当配备相应的污染防治设施，做到污染防治设施与饮食服务设施同时设计、同时施工、同时投入使用（以下简称</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三同时</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新开办饮食服务项目污染防治设施未建成的，不得进行试营业，区、县环保部门不予竣工验收。</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新开办饮食服务项目污染防治设施已建成的，饮食服务经营者应当在试营业之日起</w:t>
      </w:r>
      <w:r w:rsidRPr="00F71C34">
        <w:rPr>
          <w:rFonts w:ascii="ˎ̥" w:eastAsia="宋体" w:hAnsi="ˎ̥" w:cs="Arial"/>
          <w:color w:val="000000"/>
          <w:kern w:val="0"/>
          <w:sz w:val="15"/>
          <w:szCs w:val="15"/>
        </w:rPr>
        <w:t>3</w:t>
      </w:r>
      <w:r w:rsidRPr="00F71C34">
        <w:rPr>
          <w:rFonts w:ascii="ˎ̥" w:eastAsia="宋体" w:hAnsi="ˎ̥" w:cs="Arial"/>
          <w:color w:val="000000"/>
          <w:kern w:val="0"/>
          <w:sz w:val="15"/>
          <w:szCs w:val="15"/>
        </w:rPr>
        <w:t>个月内向饮食服务经营场所所在地的区、县环保部门申请污染防治设施竣工验收。区、县环保部门应当在收到申请之日起</w:t>
      </w:r>
      <w:r w:rsidRPr="00F71C34">
        <w:rPr>
          <w:rFonts w:ascii="ˎ̥" w:eastAsia="宋体" w:hAnsi="ˎ̥" w:cs="Arial"/>
          <w:color w:val="000000"/>
          <w:kern w:val="0"/>
          <w:sz w:val="15"/>
          <w:szCs w:val="15"/>
        </w:rPr>
        <w:t>30</w:t>
      </w:r>
      <w:r w:rsidRPr="00F71C34">
        <w:rPr>
          <w:rFonts w:ascii="ˎ̥" w:eastAsia="宋体" w:hAnsi="ˎ̥" w:cs="Arial"/>
          <w:color w:val="000000"/>
          <w:kern w:val="0"/>
          <w:sz w:val="15"/>
          <w:szCs w:val="15"/>
        </w:rPr>
        <w:t>日内完成竣工验收。</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污染防治设施未申请竣工验收，或者经验收不合格的，饮食服务项目不得营业。已经试营业的，应当停止试营业。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第十四条</w:t>
      </w:r>
      <w:r w:rsidRPr="00F71C34">
        <w:rPr>
          <w:rFonts w:ascii="ˎ̥" w:eastAsia="宋体" w:hAnsi="ˎ̥" w:cs="Arial"/>
          <w:color w:val="000000"/>
          <w:kern w:val="0"/>
          <w:sz w:val="15"/>
          <w:szCs w:val="15"/>
        </w:rPr>
        <w:t>（现有饮食服务项目变更管理）</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现有无油烟污染的饮食服务项目变更为有油烟污染的，应当符合本办法关于新开办产生油烟污染饮食服务项目的要求，并办理相关手续。</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现有饮食服务经营场所进行重新装潢或者烟道、灶台等布局发生变化的，应当在重新装潢或者布局发生变化后</w:t>
      </w:r>
      <w:r w:rsidRPr="00F71C34">
        <w:rPr>
          <w:rFonts w:ascii="ˎ̥" w:eastAsia="宋体" w:hAnsi="ˎ̥" w:cs="Arial"/>
          <w:color w:val="000000"/>
          <w:kern w:val="0"/>
          <w:sz w:val="15"/>
          <w:szCs w:val="15"/>
        </w:rPr>
        <w:t>5</w:t>
      </w:r>
      <w:r w:rsidRPr="00F71C34">
        <w:rPr>
          <w:rFonts w:ascii="ˎ̥" w:eastAsia="宋体" w:hAnsi="ˎ̥" w:cs="Arial"/>
          <w:color w:val="000000"/>
          <w:kern w:val="0"/>
          <w:sz w:val="15"/>
          <w:szCs w:val="15"/>
        </w:rPr>
        <w:t>日内报所在区、县环保部门备案。</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第十五条</w:t>
      </w:r>
      <w:r w:rsidRPr="00F71C34">
        <w:rPr>
          <w:rFonts w:ascii="ˎ̥" w:eastAsia="宋体" w:hAnsi="ˎ̥" w:cs="Arial"/>
          <w:color w:val="000000"/>
          <w:kern w:val="0"/>
          <w:sz w:val="15"/>
          <w:szCs w:val="15"/>
        </w:rPr>
        <w:t>（监督检查）</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lastRenderedPageBreak/>
        <w:t xml:space="preserve">　　市或者区、县环保部门和其它相关行政管理部门应当加强对饮食服务经营场所的监督检查。被检查者应当配合检查，如实反映情况，提供与检查内容有关的资料，不得隐瞒。不得拒绝或者阻挠有关管理人员检查。</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市或者区、县环保部门在现场检查时，可采用检气管法快速检测饮食服务经营场所油烟排放超标与否。被检查者对快速检测结果有异议的，可以向检查部门申请按国家标准金属滤筒吸收法和红外分光光度法监测。监测结果与快速检测结论一致的，监测费用由申请方承担。</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第十六条</w:t>
      </w:r>
      <w:r w:rsidRPr="00F71C34">
        <w:rPr>
          <w:rFonts w:ascii="ˎ̥" w:eastAsia="宋体" w:hAnsi="ˎ̥" w:cs="Arial"/>
          <w:color w:val="000000"/>
          <w:kern w:val="0"/>
          <w:sz w:val="15"/>
          <w:szCs w:val="15"/>
        </w:rPr>
        <w:t>（举报和投诉）</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对饮食服务环境污染的举报和投诉，市或者区、县环保部门应当在收到举报或者投诉之日起</w:t>
      </w:r>
      <w:r w:rsidRPr="00F71C34">
        <w:rPr>
          <w:rFonts w:ascii="ˎ̥" w:eastAsia="宋体" w:hAnsi="ˎ̥" w:cs="Arial"/>
          <w:color w:val="000000"/>
          <w:kern w:val="0"/>
          <w:sz w:val="15"/>
          <w:szCs w:val="15"/>
        </w:rPr>
        <w:t>5</w:t>
      </w:r>
      <w:r w:rsidRPr="00F71C34">
        <w:rPr>
          <w:rFonts w:ascii="ˎ̥" w:eastAsia="宋体" w:hAnsi="ˎ̥" w:cs="Arial"/>
          <w:color w:val="000000"/>
          <w:kern w:val="0"/>
          <w:sz w:val="15"/>
          <w:szCs w:val="15"/>
        </w:rPr>
        <w:t>个工作日内赴现场检查，并及时将处理结果告知举报人或者投诉人。</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第十七条</w:t>
      </w:r>
      <w:r w:rsidRPr="00F71C34">
        <w:rPr>
          <w:rFonts w:ascii="ˎ̥" w:eastAsia="宋体" w:hAnsi="ˎ̥" w:cs="Arial"/>
          <w:color w:val="000000"/>
          <w:kern w:val="0"/>
          <w:sz w:val="15"/>
          <w:szCs w:val="15"/>
        </w:rPr>
        <w:t>（社会公布）</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市环保局应当定期公布违反饮食服务业环境污染防治管理的单位和个人的名单。</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市环保局应当会同市质量技监部门组织对本市饮食服务业安装的油烟净化设施使用效果进行抽检，并向社会公布抽检结果。</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第十八条</w:t>
      </w:r>
      <w:r w:rsidRPr="00F71C34">
        <w:rPr>
          <w:rFonts w:ascii="ˎ̥" w:eastAsia="宋体" w:hAnsi="ˎ̥" w:cs="Arial"/>
          <w:color w:val="000000"/>
          <w:kern w:val="0"/>
          <w:sz w:val="15"/>
          <w:szCs w:val="15"/>
        </w:rPr>
        <w:t>（违反新开办饮食服务项目要求的处罚）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违反本办法第四条、第五条规定，擅自新开办饮食服务项目的，由市或者区、县环保部门责令停止建设，限期恢复原状；已开业的，由市或者区、县人民政府依法责令停业或者关闭。</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第十九条</w:t>
      </w:r>
      <w:r w:rsidRPr="00F71C34">
        <w:rPr>
          <w:rFonts w:ascii="ˎ̥" w:eastAsia="宋体" w:hAnsi="ˎ̥" w:cs="Arial"/>
          <w:color w:val="000000"/>
          <w:kern w:val="0"/>
          <w:sz w:val="15"/>
          <w:szCs w:val="15"/>
        </w:rPr>
        <w:t>（违反油烟污染防治规定的处罚）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违反本办法第七条、第八条第三款规定，饮食服务经营者不按规定排放油烟，或者擅自闲置、拆除油烟净化设施的，由市或者区、县环保部门责令限期改正，并可处以</w:t>
      </w:r>
      <w:r w:rsidRPr="00F71C34">
        <w:rPr>
          <w:rFonts w:ascii="ˎ̥" w:eastAsia="宋体" w:hAnsi="ˎ̥" w:cs="Arial"/>
          <w:color w:val="000000"/>
          <w:kern w:val="0"/>
          <w:sz w:val="15"/>
          <w:szCs w:val="15"/>
        </w:rPr>
        <w:t>2000</w:t>
      </w:r>
      <w:r w:rsidRPr="00F71C34">
        <w:rPr>
          <w:rFonts w:ascii="ˎ̥" w:eastAsia="宋体" w:hAnsi="ˎ̥" w:cs="Arial"/>
          <w:color w:val="000000"/>
          <w:kern w:val="0"/>
          <w:sz w:val="15"/>
          <w:szCs w:val="15"/>
        </w:rPr>
        <w:t>元以上</w:t>
      </w:r>
      <w:r w:rsidRPr="00F71C34">
        <w:rPr>
          <w:rFonts w:ascii="ˎ̥" w:eastAsia="宋体" w:hAnsi="ˎ̥" w:cs="Arial"/>
          <w:color w:val="000000"/>
          <w:kern w:val="0"/>
          <w:sz w:val="15"/>
          <w:szCs w:val="15"/>
        </w:rPr>
        <w:t>1</w:t>
      </w:r>
      <w:r w:rsidRPr="00F71C34">
        <w:rPr>
          <w:rFonts w:ascii="ˎ̥" w:eastAsia="宋体" w:hAnsi="ˎ̥" w:cs="Arial"/>
          <w:color w:val="000000"/>
          <w:kern w:val="0"/>
          <w:sz w:val="15"/>
          <w:szCs w:val="15"/>
        </w:rPr>
        <w:t>万元以下的罚款，情节严重的，可处以</w:t>
      </w:r>
      <w:r w:rsidRPr="00F71C34">
        <w:rPr>
          <w:rFonts w:ascii="ˎ̥" w:eastAsia="宋体" w:hAnsi="ˎ̥" w:cs="Arial"/>
          <w:color w:val="000000"/>
          <w:kern w:val="0"/>
          <w:sz w:val="15"/>
          <w:szCs w:val="15"/>
        </w:rPr>
        <w:t>1</w:t>
      </w:r>
      <w:r w:rsidRPr="00F71C34">
        <w:rPr>
          <w:rFonts w:ascii="ˎ̥" w:eastAsia="宋体" w:hAnsi="ˎ̥" w:cs="Arial"/>
          <w:color w:val="000000"/>
          <w:kern w:val="0"/>
          <w:sz w:val="15"/>
          <w:szCs w:val="15"/>
        </w:rPr>
        <w:t>万元以上</w:t>
      </w:r>
      <w:r w:rsidRPr="00F71C34">
        <w:rPr>
          <w:rFonts w:ascii="ˎ̥" w:eastAsia="宋体" w:hAnsi="ˎ̥" w:cs="Arial"/>
          <w:color w:val="000000"/>
          <w:kern w:val="0"/>
          <w:sz w:val="15"/>
          <w:szCs w:val="15"/>
        </w:rPr>
        <w:t>3</w:t>
      </w:r>
      <w:r w:rsidRPr="00F71C34">
        <w:rPr>
          <w:rFonts w:ascii="ˎ̥" w:eastAsia="宋体" w:hAnsi="ˎ̥" w:cs="Arial"/>
          <w:color w:val="000000"/>
          <w:kern w:val="0"/>
          <w:sz w:val="15"/>
          <w:szCs w:val="15"/>
        </w:rPr>
        <w:t>万元以下的罚款。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违反本办法第八条第一款规定，饮食服务经营场所排放的油烟对附近居民的居住环境造成污染的，应当限期治理，市或者区、县环保部门对污染较轻的可处以</w:t>
      </w:r>
      <w:r w:rsidRPr="00F71C34">
        <w:rPr>
          <w:rFonts w:ascii="ˎ̥" w:eastAsia="宋体" w:hAnsi="ˎ̥" w:cs="Arial"/>
          <w:color w:val="000000"/>
          <w:kern w:val="0"/>
          <w:sz w:val="15"/>
          <w:szCs w:val="15"/>
        </w:rPr>
        <w:t>200</w:t>
      </w:r>
      <w:r w:rsidRPr="00F71C34">
        <w:rPr>
          <w:rFonts w:ascii="ˎ̥" w:eastAsia="宋体" w:hAnsi="ˎ̥" w:cs="Arial"/>
          <w:color w:val="000000"/>
          <w:kern w:val="0"/>
          <w:sz w:val="15"/>
          <w:szCs w:val="15"/>
        </w:rPr>
        <w:t>元以上</w:t>
      </w:r>
      <w:r w:rsidRPr="00F71C34">
        <w:rPr>
          <w:rFonts w:ascii="ˎ̥" w:eastAsia="宋体" w:hAnsi="ˎ̥" w:cs="Arial"/>
          <w:color w:val="000000"/>
          <w:kern w:val="0"/>
          <w:sz w:val="15"/>
          <w:szCs w:val="15"/>
        </w:rPr>
        <w:t>3000</w:t>
      </w:r>
      <w:r w:rsidRPr="00F71C34">
        <w:rPr>
          <w:rFonts w:ascii="ˎ̥" w:eastAsia="宋体" w:hAnsi="ˎ̥" w:cs="Arial"/>
          <w:color w:val="000000"/>
          <w:kern w:val="0"/>
          <w:sz w:val="15"/>
          <w:szCs w:val="15"/>
        </w:rPr>
        <w:t>元以下的罚款，对污染严重的可处以</w:t>
      </w:r>
      <w:r w:rsidRPr="00F71C34">
        <w:rPr>
          <w:rFonts w:ascii="ˎ̥" w:eastAsia="宋体" w:hAnsi="ˎ̥" w:cs="Arial"/>
          <w:color w:val="000000"/>
          <w:kern w:val="0"/>
          <w:sz w:val="15"/>
          <w:szCs w:val="15"/>
        </w:rPr>
        <w:t>3000</w:t>
      </w:r>
      <w:r w:rsidRPr="00F71C34">
        <w:rPr>
          <w:rFonts w:ascii="ˎ̥" w:eastAsia="宋体" w:hAnsi="ˎ̥" w:cs="Arial"/>
          <w:color w:val="000000"/>
          <w:kern w:val="0"/>
          <w:sz w:val="15"/>
          <w:szCs w:val="15"/>
        </w:rPr>
        <w:t>元以上</w:t>
      </w:r>
      <w:r w:rsidRPr="00F71C34">
        <w:rPr>
          <w:rFonts w:ascii="ˎ̥" w:eastAsia="宋体" w:hAnsi="ˎ̥" w:cs="Arial"/>
          <w:color w:val="000000"/>
          <w:kern w:val="0"/>
          <w:sz w:val="15"/>
          <w:szCs w:val="15"/>
        </w:rPr>
        <w:t>5</w:t>
      </w:r>
      <w:r w:rsidRPr="00F71C34">
        <w:rPr>
          <w:rFonts w:ascii="ˎ̥" w:eastAsia="宋体" w:hAnsi="ˎ̥" w:cs="Arial"/>
          <w:color w:val="000000"/>
          <w:kern w:val="0"/>
          <w:sz w:val="15"/>
          <w:szCs w:val="15"/>
        </w:rPr>
        <w:t>万元以下的罚款；限期治理期满后，仍未达到规定要求的，由市或者区、县人民政府依法责令其停业或者关闭。</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违反本办法第八条第二款规定，产生油烟污染的饮食服务项目未按规定加装或者改装油烟净化设施的，由市或者区、县环保部门责令限期改正，对未按规定加装油烟净化设施的饮食服务经营者可处以</w:t>
      </w:r>
      <w:r w:rsidRPr="00F71C34">
        <w:rPr>
          <w:rFonts w:ascii="ˎ̥" w:eastAsia="宋体" w:hAnsi="ˎ̥" w:cs="Arial"/>
          <w:color w:val="000000"/>
          <w:kern w:val="0"/>
          <w:sz w:val="15"/>
          <w:szCs w:val="15"/>
        </w:rPr>
        <w:t>2000</w:t>
      </w:r>
      <w:r w:rsidRPr="00F71C34">
        <w:rPr>
          <w:rFonts w:ascii="ˎ̥" w:eastAsia="宋体" w:hAnsi="ˎ̥" w:cs="Arial"/>
          <w:color w:val="000000"/>
          <w:kern w:val="0"/>
          <w:sz w:val="15"/>
          <w:szCs w:val="15"/>
        </w:rPr>
        <w:t>元以上</w:t>
      </w:r>
      <w:r w:rsidRPr="00F71C34">
        <w:rPr>
          <w:rFonts w:ascii="ˎ̥" w:eastAsia="宋体" w:hAnsi="ˎ̥" w:cs="Arial"/>
          <w:color w:val="000000"/>
          <w:kern w:val="0"/>
          <w:sz w:val="15"/>
          <w:szCs w:val="15"/>
        </w:rPr>
        <w:t>3</w:t>
      </w:r>
      <w:r w:rsidRPr="00F71C34">
        <w:rPr>
          <w:rFonts w:ascii="ˎ̥" w:eastAsia="宋体" w:hAnsi="ˎ̥" w:cs="Arial"/>
          <w:color w:val="000000"/>
          <w:kern w:val="0"/>
          <w:sz w:val="15"/>
          <w:szCs w:val="15"/>
        </w:rPr>
        <w:t>万元以下的罚款；对未按规定改装油烟净化设施的饮食服务经营者可处以</w:t>
      </w:r>
      <w:r w:rsidRPr="00F71C34">
        <w:rPr>
          <w:rFonts w:ascii="ˎ̥" w:eastAsia="宋体" w:hAnsi="ˎ̥" w:cs="Arial"/>
          <w:color w:val="000000"/>
          <w:kern w:val="0"/>
          <w:sz w:val="15"/>
          <w:szCs w:val="15"/>
        </w:rPr>
        <w:t>1000</w:t>
      </w:r>
      <w:r w:rsidRPr="00F71C34">
        <w:rPr>
          <w:rFonts w:ascii="ˎ̥" w:eastAsia="宋体" w:hAnsi="ˎ̥" w:cs="Arial"/>
          <w:color w:val="000000"/>
          <w:kern w:val="0"/>
          <w:sz w:val="15"/>
          <w:szCs w:val="15"/>
        </w:rPr>
        <w:t>元以上</w:t>
      </w:r>
      <w:r w:rsidRPr="00F71C34">
        <w:rPr>
          <w:rFonts w:ascii="ˎ̥" w:eastAsia="宋体" w:hAnsi="ˎ̥" w:cs="Arial"/>
          <w:color w:val="000000"/>
          <w:kern w:val="0"/>
          <w:sz w:val="15"/>
          <w:szCs w:val="15"/>
        </w:rPr>
        <w:t>1</w:t>
      </w:r>
      <w:r w:rsidRPr="00F71C34">
        <w:rPr>
          <w:rFonts w:ascii="ˎ̥" w:eastAsia="宋体" w:hAnsi="ˎ̥" w:cs="Arial"/>
          <w:color w:val="000000"/>
          <w:kern w:val="0"/>
          <w:sz w:val="15"/>
          <w:szCs w:val="15"/>
        </w:rPr>
        <w:t>万元以下的罚款。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第二十条</w:t>
      </w:r>
      <w:r w:rsidRPr="00F71C34">
        <w:rPr>
          <w:rFonts w:ascii="ˎ̥" w:eastAsia="宋体" w:hAnsi="ˎ̥" w:cs="Arial"/>
          <w:color w:val="000000"/>
          <w:kern w:val="0"/>
          <w:sz w:val="15"/>
          <w:szCs w:val="15"/>
        </w:rPr>
        <w:t>（违反告知承诺内容公布的处罚）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违反本办法第十一条第三款规定，饮食服务经营者不按规定公布承诺的，由区、县环保部门责令限期改正，拒不改正的，可处以</w:t>
      </w:r>
      <w:r w:rsidRPr="00F71C34">
        <w:rPr>
          <w:rFonts w:ascii="ˎ̥" w:eastAsia="宋体" w:hAnsi="ˎ̥" w:cs="Arial"/>
          <w:color w:val="000000"/>
          <w:kern w:val="0"/>
          <w:sz w:val="15"/>
          <w:szCs w:val="15"/>
        </w:rPr>
        <w:t>200</w:t>
      </w:r>
      <w:r w:rsidRPr="00F71C34">
        <w:rPr>
          <w:rFonts w:ascii="ˎ̥" w:eastAsia="宋体" w:hAnsi="ˎ̥" w:cs="Arial"/>
          <w:color w:val="000000"/>
          <w:kern w:val="0"/>
          <w:sz w:val="15"/>
          <w:szCs w:val="15"/>
        </w:rPr>
        <w:t>元以上</w:t>
      </w:r>
      <w:r w:rsidRPr="00F71C34">
        <w:rPr>
          <w:rFonts w:ascii="ˎ̥" w:eastAsia="宋体" w:hAnsi="ˎ̥" w:cs="Arial"/>
          <w:color w:val="000000"/>
          <w:kern w:val="0"/>
          <w:sz w:val="15"/>
          <w:szCs w:val="15"/>
        </w:rPr>
        <w:t>2000</w:t>
      </w:r>
      <w:r w:rsidRPr="00F71C34">
        <w:rPr>
          <w:rFonts w:ascii="ˎ̥" w:eastAsia="宋体" w:hAnsi="ˎ̥" w:cs="Arial"/>
          <w:color w:val="000000"/>
          <w:kern w:val="0"/>
          <w:sz w:val="15"/>
          <w:szCs w:val="15"/>
        </w:rPr>
        <w:t>元以下的罚款。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第二十一条</w:t>
      </w:r>
      <w:r w:rsidRPr="00F71C34">
        <w:rPr>
          <w:rFonts w:ascii="ˎ̥" w:eastAsia="宋体" w:hAnsi="ˎ̥" w:cs="Arial"/>
          <w:color w:val="000000"/>
          <w:kern w:val="0"/>
          <w:sz w:val="15"/>
          <w:szCs w:val="15"/>
        </w:rPr>
        <w:t>（违反饮食服务经营场所变更备案的处罚）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违反本办法第十四条第二款规定，饮食服务经营场所重新装潢或者布局发生变化不按期备案的，由区、县环保部门责令限期改正，并可处以</w:t>
      </w:r>
      <w:r w:rsidRPr="00F71C34">
        <w:rPr>
          <w:rFonts w:ascii="ˎ̥" w:eastAsia="宋体" w:hAnsi="ˎ̥" w:cs="Arial"/>
          <w:color w:val="000000"/>
          <w:kern w:val="0"/>
          <w:sz w:val="15"/>
          <w:szCs w:val="15"/>
        </w:rPr>
        <w:t>200</w:t>
      </w:r>
      <w:r w:rsidRPr="00F71C34">
        <w:rPr>
          <w:rFonts w:ascii="ˎ̥" w:eastAsia="宋体" w:hAnsi="ˎ̥" w:cs="Arial"/>
          <w:color w:val="000000"/>
          <w:kern w:val="0"/>
          <w:sz w:val="15"/>
          <w:szCs w:val="15"/>
        </w:rPr>
        <w:t>元以上</w:t>
      </w:r>
      <w:r w:rsidRPr="00F71C34">
        <w:rPr>
          <w:rFonts w:ascii="ˎ̥" w:eastAsia="宋体" w:hAnsi="ˎ̥" w:cs="Arial"/>
          <w:color w:val="000000"/>
          <w:kern w:val="0"/>
          <w:sz w:val="15"/>
          <w:szCs w:val="15"/>
        </w:rPr>
        <w:t>2000</w:t>
      </w:r>
      <w:r w:rsidRPr="00F71C34">
        <w:rPr>
          <w:rFonts w:ascii="ˎ̥" w:eastAsia="宋体" w:hAnsi="ˎ̥" w:cs="Arial"/>
          <w:color w:val="000000"/>
          <w:kern w:val="0"/>
          <w:sz w:val="15"/>
          <w:szCs w:val="15"/>
        </w:rPr>
        <w:t>元以下的罚款。</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lastRenderedPageBreak/>
        <w:t xml:space="preserve">　　</w:t>
      </w:r>
      <w:r w:rsidRPr="00F71C34">
        <w:rPr>
          <w:rFonts w:ascii="ˎ̥" w:eastAsia="宋体" w:hAnsi="ˎ̥" w:cs="Arial"/>
          <w:b/>
          <w:bCs/>
          <w:color w:val="000000"/>
          <w:kern w:val="0"/>
          <w:sz w:val="15"/>
          <w:szCs w:val="15"/>
        </w:rPr>
        <w:t>第二十二条</w:t>
      </w:r>
      <w:r w:rsidRPr="00F71C34">
        <w:rPr>
          <w:rFonts w:ascii="ˎ̥" w:eastAsia="宋体" w:hAnsi="ˎ̥" w:cs="Arial"/>
          <w:color w:val="000000"/>
          <w:kern w:val="0"/>
          <w:sz w:val="15"/>
          <w:szCs w:val="15"/>
        </w:rPr>
        <w:t>（违反其他环境管理规定的处罚）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违反本办法有关饮食服务业环境影响评价、</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三同时</w:t>
      </w:r>
      <w:r w:rsidRPr="00F71C34">
        <w:rPr>
          <w:rFonts w:ascii="ˎ̥" w:eastAsia="宋体" w:hAnsi="ˎ̥" w:cs="Arial"/>
          <w:color w:val="000000"/>
          <w:kern w:val="0"/>
          <w:sz w:val="15"/>
          <w:szCs w:val="15"/>
        </w:rPr>
        <w:t>”</w:t>
      </w:r>
      <w:r w:rsidRPr="00F71C34">
        <w:rPr>
          <w:rFonts w:ascii="ˎ̥" w:eastAsia="宋体" w:hAnsi="ˎ̥" w:cs="Arial"/>
          <w:color w:val="000000"/>
          <w:kern w:val="0"/>
          <w:sz w:val="15"/>
          <w:szCs w:val="15"/>
        </w:rPr>
        <w:t>和竣工验收、清洁能源使用、水污染防治、噪声污染防治等规定的，依照有关法律、法规和规章的规定处理。</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第二十三条</w:t>
      </w:r>
      <w:r w:rsidRPr="00F71C34">
        <w:rPr>
          <w:rFonts w:ascii="ˎ̥" w:eastAsia="宋体" w:hAnsi="ˎ̥" w:cs="Arial"/>
          <w:color w:val="000000"/>
          <w:kern w:val="0"/>
          <w:sz w:val="15"/>
          <w:szCs w:val="15"/>
        </w:rPr>
        <w:t>（管理人员违法行为的追究）</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市和区、县环保部门有关工作人员不得为饮食服务经营者指定环境影响评价机构以及环境污染防治设施的设计和施工单位，不得指定环境污染防治产品。</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有关行政管理人员玩忽职守、滥用职权、徇私舞弊、索贿受贿的，由其所在单位或者上级主管部门给予行政处分；构成犯罪的，依法追究刑事责任。</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第二十四条</w:t>
      </w:r>
      <w:r w:rsidRPr="00F71C34">
        <w:rPr>
          <w:rFonts w:ascii="ˎ̥" w:eastAsia="宋体" w:hAnsi="ˎ̥" w:cs="Arial"/>
          <w:color w:val="000000"/>
          <w:kern w:val="0"/>
          <w:sz w:val="15"/>
          <w:szCs w:val="15"/>
        </w:rPr>
        <w:t>（名词解释）</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本办法所称新建饮食服务经营场所，是指饮食服务经营场所的新建、改建和扩建。</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本办法所称新开办饮食服务项目，是指在新建饮食服务经营场所或者现有房屋开设饮食服务项目。</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本办法所称产生油烟污染的饮食服务项目，是指饮食服务经营者在经营过程中需要用食用油对食物进行烹饪、加工，以及烧烤等本身能产生油烟的经营活动项目。</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第二十五条</w:t>
      </w:r>
      <w:r w:rsidRPr="00F71C34">
        <w:rPr>
          <w:rFonts w:ascii="ˎ̥" w:eastAsia="宋体" w:hAnsi="ˎ̥" w:cs="Arial"/>
          <w:color w:val="000000"/>
          <w:kern w:val="0"/>
          <w:sz w:val="15"/>
          <w:szCs w:val="15"/>
        </w:rPr>
        <w:t>（其他规定）</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单位食堂等非经营性饮食服务项目的环境污染防治，参照本办法执行。</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w:t>
      </w:r>
      <w:r w:rsidRPr="00F71C34">
        <w:rPr>
          <w:rFonts w:ascii="ˎ̥" w:eastAsia="宋体" w:hAnsi="ˎ̥" w:cs="Arial"/>
          <w:b/>
          <w:bCs/>
          <w:color w:val="000000"/>
          <w:kern w:val="0"/>
          <w:sz w:val="15"/>
          <w:szCs w:val="15"/>
        </w:rPr>
        <w:t>第二十六条</w:t>
      </w:r>
      <w:r w:rsidRPr="00F71C34">
        <w:rPr>
          <w:rFonts w:ascii="ˎ̥" w:eastAsia="宋体" w:hAnsi="ˎ̥" w:cs="Arial"/>
          <w:color w:val="000000"/>
          <w:kern w:val="0"/>
          <w:sz w:val="15"/>
          <w:szCs w:val="15"/>
        </w:rPr>
        <w:t>（施行日期）</w:t>
      </w:r>
    </w:p>
    <w:p w:rsidR="00F71C34" w:rsidRPr="00F71C34" w:rsidRDefault="00F71C34" w:rsidP="00F71C34">
      <w:pPr>
        <w:widowControl/>
        <w:shd w:val="clear" w:color="auto" w:fill="FFFFFF"/>
        <w:spacing w:before="100" w:beforeAutospacing="1" w:after="100" w:afterAutospacing="1" w:line="258" w:lineRule="atLeast"/>
        <w:rPr>
          <w:rFonts w:ascii="ˎ̥" w:eastAsia="宋体" w:hAnsi="ˎ̥" w:cs="Arial" w:hint="eastAsia"/>
          <w:color w:val="000000"/>
          <w:kern w:val="0"/>
          <w:sz w:val="15"/>
          <w:szCs w:val="15"/>
        </w:rPr>
      </w:pPr>
      <w:r w:rsidRPr="00F71C34">
        <w:rPr>
          <w:rFonts w:ascii="ˎ̥" w:eastAsia="宋体" w:hAnsi="ˎ̥" w:cs="Arial"/>
          <w:color w:val="000000"/>
          <w:kern w:val="0"/>
          <w:sz w:val="15"/>
          <w:szCs w:val="15"/>
        </w:rPr>
        <w:t xml:space="preserve">　　本办法自</w:t>
      </w:r>
      <w:r w:rsidRPr="00F71C34">
        <w:rPr>
          <w:rFonts w:ascii="ˎ̥" w:eastAsia="宋体" w:hAnsi="ˎ̥" w:cs="Arial"/>
          <w:color w:val="000000"/>
          <w:kern w:val="0"/>
          <w:sz w:val="15"/>
          <w:szCs w:val="15"/>
        </w:rPr>
        <w:t>2004</w:t>
      </w:r>
      <w:r w:rsidRPr="00F71C34">
        <w:rPr>
          <w:rFonts w:ascii="ˎ̥" w:eastAsia="宋体" w:hAnsi="ˎ̥" w:cs="Arial"/>
          <w:color w:val="000000"/>
          <w:kern w:val="0"/>
          <w:sz w:val="15"/>
          <w:szCs w:val="15"/>
        </w:rPr>
        <w:t>年</w:t>
      </w:r>
      <w:r w:rsidRPr="00F71C34">
        <w:rPr>
          <w:rFonts w:ascii="ˎ̥" w:eastAsia="宋体" w:hAnsi="ˎ̥" w:cs="Arial"/>
          <w:color w:val="000000"/>
          <w:kern w:val="0"/>
          <w:sz w:val="15"/>
          <w:szCs w:val="15"/>
        </w:rPr>
        <w:t>1</w:t>
      </w:r>
      <w:r w:rsidRPr="00F71C34">
        <w:rPr>
          <w:rFonts w:ascii="ˎ̥" w:eastAsia="宋体" w:hAnsi="ˎ̥" w:cs="Arial"/>
          <w:color w:val="000000"/>
          <w:kern w:val="0"/>
          <w:sz w:val="15"/>
          <w:szCs w:val="15"/>
        </w:rPr>
        <w:t>月</w:t>
      </w:r>
      <w:r w:rsidRPr="00F71C34">
        <w:rPr>
          <w:rFonts w:ascii="ˎ̥" w:eastAsia="宋体" w:hAnsi="ˎ̥" w:cs="Arial"/>
          <w:color w:val="000000"/>
          <w:kern w:val="0"/>
          <w:sz w:val="15"/>
          <w:szCs w:val="15"/>
        </w:rPr>
        <w:t>1</w:t>
      </w:r>
      <w:r w:rsidRPr="00F71C34">
        <w:rPr>
          <w:rFonts w:ascii="ˎ̥" w:eastAsia="宋体" w:hAnsi="ˎ̥" w:cs="Arial"/>
          <w:color w:val="000000"/>
          <w:kern w:val="0"/>
          <w:sz w:val="15"/>
          <w:szCs w:val="15"/>
        </w:rPr>
        <w:t>日起施行</w:t>
      </w:r>
    </w:p>
    <w:p w:rsidR="00F71C34" w:rsidRDefault="00F71C34"/>
    <w:tbl>
      <w:tblPr>
        <w:tblpPr w:leftFromText="45" w:rightFromText="45" w:vertAnchor="text"/>
        <w:tblW w:w="4900" w:type="pct"/>
        <w:tblCellMar>
          <w:left w:w="0" w:type="dxa"/>
          <w:right w:w="0" w:type="dxa"/>
        </w:tblCellMar>
        <w:tblLook w:val="04A0" w:firstRow="1" w:lastRow="0" w:firstColumn="1" w:lastColumn="0" w:noHBand="0" w:noVBand="1"/>
      </w:tblPr>
      <w:tblGrid>
        <w:gridCol w:w="8140"/>
      </w:tblGrid>
      <w:tr w:rsidR="00F71C34" w:rsidRPr="00F71C34">
        <w:trPr>
          <w:trHeight w:val="430"/>
        </w:trPr>
        <w:tc>
          <w:tcPr>
            <w:tcW w:w="0" w:type="auto"/>
            <w:vAlign w:val="center"/>
            <w:hideMark/>
          </w:tcPr>
          <w:p w:rsidR="00F71C34" w:rsidRPr="00F71C34" w:rsidRDefault="00F71C34" w:rsidP="00F71C34">
            <w:pPr>
              <w:widowControl/>
              <w:spacing w:line="430" w:lineRule="atLeast"/>
              <w:jc w:val="center"/>
              <w:rPr>
                <w:rFonts w:ascii="宋体" w:eastAsia="宋体" w:hAnsi="宋体" w:cs="宋体"/>
                <w:color w:val="006F9D"/>
                <w:kern w:val="0"/>
                <w:sz w:val="26"/>
                <w:szCs w:val="26"/>
              </w:rPr>
            </w:pPr>
            <w:r w:rsidRPr="00F71C34">
              <w:rPr>
                <w:rFonts w:ascii="宋体" w:eastAsia="宋体" w:hAnsi="宋体" w:cs="宋体"/>
                <w:color w:val="006F9D"/>
                <w:kern w:val="0"/>
                <w:sz w:val="26"/>
                <w:szCs w:val="26"/>
              </w:rPr>
              <w:t>关于印发《〈上海市饮食服务业环境污染防治管理办法〉若干应用解释》的通知</w:t>
            </w:r>
          </w:p>
        </w:tc>
      </w:tr>
      <w:tr w:rsidR="00F71C34" w:rsidRPr="00F71C34">
        <w:trPr>
          <w:trHeight w:val="161"/>
        </w:trPr>
        <w:tc>
          <w:tcPr>
            <w:tcW w:w="0" w:type="auto"/>
            <w:vAlign w:val="center"/>
            <w:hideMark/>
          </w:tcPr>
          <w:p w:rsidR="00F71C34" w:rsidRPr="00F71C34" w:rsidRDefault="00F71C34" w:rsidP="00F71C34">
            <w:pPr>
              <w:widowControl/>
              <w:spacing w:line="236" w:lineRule="atLeast"/>
              <w:jc w:val="left"/>
              <w:rPr>
                <w:rFonts w:ascii="宋体" w:eastAsia="宋体" w:hAnsi="宋体" w:cs="宋体"/>
                <w:color w:val="666666"/>
                <w:kern w:val="0"/>
                <w:sz w:val="13"/>
                <w:szCs w:val="13"/>
              </w:rPr>
            </w:pPr>
          </w:p>
        </w:tc>
      </w:tr>
      <w:tr w:rsidR="00F71C34" w:rsidRPr="00F71C34" w:rsidTr="00F71C34">
        <w:tc>
          <w:tcPr>
            <w:tcW w:w="5000" w:type="pct"/>
            <w:tcBorders>
              <w:top w:val="single" w:sz="4" w:space="0" w:color="FFFFFF"/>
              <w:left w:val="nil"/>
              <w:bottom w:val="nil"/>
              <w:right w:val="nil"/>
            </w:tcBorders>
            <w:shd w:val="clear" w:color="auto" w:fill="E5E6E5"/>
            <w:vAlign w:val="center"/>
            <w:hideMark/>
          </w:tcPr>
          <w:tbl>
            <w:tblPr>
              <w:tblW w:w="4900" w:type="pct"/>
              <w:jc w:val="center"/>
              <w:tblCellMar>
                <w:left w:w="0" w:type="dxa"/>
                <w:right w:w="0" w:type="dxa"/>
              </w:tblCellMar>
              <w:tblLook w:val="04A0" w:firstRow="1" w:lastRow="0" w:firstColumn="1" w:lastColumn="0" w:noHBand="0" w:noVBand="1"/>
            </w:tblPr>
            <w:tblGrid>
              <w:gridCol w:w="1596"/>
              <w:gridCol w:w="1595"/>
              <w:gridCol w:w="718"/>
              <w:gridCol w:w="1994"/>
              <w:gridCol w:w="2074"/>
            </w:tblGrid>
            <w:tr w:rsidR="00F71C34" w:rsidRPr="00F71C34">
              <w:trPr>
                <w:jc w:val="center"/>
              </w:trPr>
              <w:tc>
                <w:tcPr>
                  <w:tcW w:w="1000" w:type="pct"/>
                  <w:vAlign w:val="center"/>
                  <w:hideMark/>
                </w:tcPr>
                <w:p w:rsidR="00F71C34" w:rsidRPr="00F71C34" w:rsidRDefault="00F71C34" w:rsidP="00F71C34">
                  <w:pPr>
                    <w:framePr w:hSpace="45" w:wrap="around" w:vAnchor="text" w:hAnchor="text"/>
                    <w:widowControl/>
                    <w:spacing w:line="236" w:lineRule="atLeast"/>
                    <w:jc w:val="left"/>
                    <w:rPr>
                      <w:rFonts w:ascii="宋体" w:eastAsia="宋体" w:hAnsi="宋体" w:cs="宋体"/>
                      <w:color w:val="666666"/>
                      <w:kern w:val="0"/>
                      <w:sz w:val="13"/>
                      <w:szCs w:val="13"/>
                    </w:rPr>
                  </w:pPr>
                  <w:r w:rsidRPr="00F71C34">
                    <w:rPr>
                      <w:rFonts w:ascii="宋体" w:eastAsia="宋体" w:hAnsi="宋体" w:cs="宋体"/>
                      <w:color w:val="666666"/>
                      <w:kern w:val="0"/>
                      <w:sz w:val="13"/>
                      <w:szCs w:val="13"/>
                    </w:rPr>
                    <w:t> </w:t>
                  </w:r>
                </w:p>
              </w:tc>
              <w:tc>
                <w:tcPr>
                  <w:tcW w:w="1000" w:type="pct"/>
                  <w:vAlign w:val="center"/>
                  <w:hideMark/>
                </w:tcPr>
                <w:p w:rsidR="00F71C34" w:rsidRPr="00F71C34" w:rsidRDefault="00F71C34" w:rsidP="00F71C34">
                  <w:pPr>
                    <w:framePr w:hSpace="45" w:wrap="around" w:vAnchor="text" w:hAnchor="text"/>
                    <w:widowControl/>
                    <w:spacing w:line="236" w:lineRule="atLeast"/>
                    <w:jc w:val="right"/>
                    <w:rPr>
                      <w:rFonts w:ascii="宋体" w:eastAsia="宋体" w:hAnsi="宋体" w:cs="宋体"/>
                      <w:color w:val="666666"/>
                      <w:kern w:val="0"/>
                      <w:sz w:val="13"/>
                      <w:szCs w:val="13"/>
                    </w:rPr>
                  </w:pPr>
                  <w:r w:rsidRPr="00F71C34">
                    <w:rPr>
                      <w:rFonts w:ascii="宋体" w:eastAsia="宋体" w:hAnsi="宋体" w:cs="宋体"/>
                      <w:color w:val="666666"/>
                      <w:kern w:val="0"/>
                      <w:sz w:val="13"/>
                      <w:szCs w:val="13"/>
                    </w:rPr>
                    <w:t>浏览次数：</w:t>
                  </w:r>
                </w:p>
              </w:tc>
              <w:tc>
                <w:tcPr>
                  <w:tcW w:w="450" w:type="pct"/>
                  <w:hideMark/>
                </w:tcPr>
                <w:p w:rsidR="00F71C34" w:rsidRPr="00F71C34" w:rsidRDefault="00F71C34" w:rsidP="00F71C34">
                  <w:pPr>
                    <w:framePr w:hSpace="45" w:wrap="around" w:vAnchor="text" w:hAnchor="text"/>
                    <w:widowControl/>
                    <w:spacing w:line="236" w:lineRule="atLeast"/>
                    <w:jc w:val="left"/>
                    <w:rPr>
                      <w:rFonts w:ascii="宋体" w:eastAsia="宋体" w:hAnsi="宋体" w:cs="宋体"/>
                      <w:color w:val="666666"/>
                      <w:kern w:val="0"/>
                      <w:sz w:val="13"/>
                      <w:szCs w:val="13"/>
                    </w:rPr>
                  </w:pPr>
                </w:p>
              </w:tc>
              <w:tc>
                <w:tcPr>
                  <w:tcW w:w="1250" w:type="pct"/>
                  <w:vAlign w:val="center"/>
                  <w:hideMark/>
                </w:tcPr>
                <w:p w:rsidR="00F71C34" w:rsidRPr="00F71C34" w:rsidRDefault="00F71C34" w:rsidP="00F71C34">
                  <w:pPr>
                    <w:framePr w:hSpace="45" w:wrap="around" w:vAnchor="text" w:hAnchor="text"/>
                    <w:widowControl/>
                    <w:spacing w:line="236" w:lineRule="atLeast"/>
                    <w:jc w:val="left"/>
                    <w:rPr>
                      <w:rFonts w:ascii="宋体" w:eastAsia="宋体" w:hAnsi="宋体" w:cs="宋体"/>
                      <w:color w:val="666666"/>
                      <w:kern w:val="0"/>
                      <w:sz w:val="13"/>
                      <w:szCs w:val="13"/>
                    </w:rPr>
                  </w:pPr>
                  <w:r w:rsidRPr="00F71C34">
                    <w:rPr>
                      <w:rFonts w:ascii="宋体" w:eastAsia="宋体" w:hAnsi="宋体" w:cs="宋体"/>
                      <w:color w:val="666666"/>
                      <w:kern w:val="0"/>
                      <w:sz w:val="13"/>
                      <w:szCs w:val="13"/>
                    </w:rPr>
                    <w:t xml:space="preserve">  发布日期:[2011-07-28] </w:t>
                  </w:r>
                </w:p>
              </w:tc>
              <w:tc>
                <w:tcPr>
                  <w:tcW w:w="1300" w:type="pct"/>
                  <w:vAlign w:val="center"/>
                  <w:hideMark/>
                </w:tcPr>
                <w:p w:rsidR="00F71C34" w:rsidRPr="00F71C34" w:rsidRDefault="00F71C34" w:rsidP="00F71C34">
                  <w:pPr>
                    <w:framePr w:hSpace="45" w:wrap="around" w:vAnchor="text" w:hAnchor="text"/>
                    <w:widowControl/>
                    <w:spacing w:line="236" w:lineRule="atLeast"/>
                    <w:jc w:val="left"/>
                    <w:rPr>
                      <w:rFonts w:ascii="宋体" w:eastAsia="宋体" w:hAnsi="宋体" w:cs="宋体"/>
                      <w:color w:val="666666"/>
                      <w:kern w:val="0"/>
                      <w:sz w:val="13"/>
                      <w:szCs w:val="13"/>
                    </w:rPr>
                  </w:pPr>
                </w:p>
              </w:tc>
            </w:tr>
          </w:tbl>
          <w:p w:rsidR="00F71C34" w:rsidRPr="00F71C34" w:rsidRDefault="00F71C34" w:rsidP="00F71C34">
            <w:pPr>
              <w:widowControl/>
              <w:spacing w:line="236" w:lineRule="atLeast"/>
              <w:jc w:val="center"/>
              <w:rPr>
                <w:rFonts w:ascii="宋体" w:eastAsia="宋体" w:hAnsi="宋体" w:cs="宋体"/>
                <w:color w:val="2D2D2D"/>
                <w:kern w:val="0"/>
                <w:sz w:val="13"/>
                <w:szCs w:val="13"/>
              </w:rPr>
            </w:pPr>
          </w:p>
        </w:tc>
      </w:tr>
      <w:tr w:rsidR="00F71C34" w:rsidRPr="00F71C34">
        <w:trPr>
          <w:hidden/>
        </w:trPr>
        <w:tc>
          <w:tcPr>
            <w:tcW w:w="0" w:type="auto"/>
            <w:tcBorders>
              <w:bottom w:val="single" w:sz="4" w:space="0" w:color="B5B5B5"/>
            </w:tcBorders>
            <w:vAlign w:val="center"/>
            <w:hideMark/>
          </w:tcPr>
          <w:p w:rsidR="00F71C34" w:rsidRPr="00F71C34" w:rsidRDefault="00F71C34" w:rsidP="00F71C34">
            <w:pPr>
              <w:widowControl/>
              <w:pBdr>
                <w:bottom w:val="single" w:sz="6" w:space="1" w:color="auto"/>
              </w:pBdr>
              <w:jc w:val="center"/>
              <w:rPr>
                <w:rFonts w:ascii="Arial" w:eastAsia="宋体" w:hAnsi="Arial" w:cs="Arial"/>
                <w:vanish/>
                <w:kern w:val="0"/>
                <w:sz w:val="16"/>
                <w:szCs w:val="16"/>
              </w:rPr>
            </w:pPr>
            <w:r w:rsidRPr="00F71C34">
              <w:rPr>
                <w:rFonts w:ascii="Arial" w:eastAsia="宋体" w:hAnsi="Arial" w:cs="Arial" w:hint="eastAsia"/>
                <w:vanish/>
                <w:kern w:val="0"/>
                <w:sz w:val="16"/>
                <w:szCs w:val="16"/>
              </w:rPr>
              <w:t>窗体顶端</w:t>
            </w:r>
          </w:p>
          <w:tbl>
            <w:tblPr>
              <w:tblW w:w="4900" w:type="pct"/>
              <w:jc w:val="center"/>
              <w:tblCellMar>
                <w:left w:w="0" w:type="dxa"/>
                <w:right w:w="0" w:type="dxa"/>
              </w:tblCellMar>
              <w:tblLook w:val="04A0" w:firstRow="1" w:lastRow="0" w:firstColumn="1" w:lastColumn="0" w:noHBand="0" w:noVBand="1"/>
            </w:tblPr>
            <w:tblGrid>
              <w:gridCol w:w="211"/>
              <w:gridCol w:w="1727"/>
              <w:gridCol w:w="1009"/>
              <w:gridCol w:w="1764"/>
              <w:gridCol w:w="211"/>
              <w:gridCol w:w="530"/>
              <w:gridCol w:w="2525"/>
            </w:tblGrid>
            <w:tr w:rsidR="00F71C34" w:rsidRPr="00F71C34">
              <w:trPr>
                <w:jc w:val="center"/>
              </w:trPr>
              <w:tc>
                <w:tcPr>
                  <w:tcW w:w="200" w:type="pct"/>
                  <w:vAlign w:val="center"/>
                  <w:hideMark/>
                </w:tcPr>
                <w:p w:rsidR="00F71C34" w:rsidRPr="00F71C34" w:rsidRDefault="00F71C34" w:rsidP="002E28FC">
                  <w:pPr>
                    <w:framePr w:hSpace="45" w:wrap="around" w:vAnchor="text" w:hAnchor="text"/>
                    <w:widowControl/>
                    <w:spacing w:line="430" w:lineRule="atLeast"/>
                    <w:jc w:val="left"/>
                    <w:rPr>
                      <w:rFonts w:ascii="宋体" w:eastAsia="宋体" w:hAnsi="宋体" w:cs="宋体"/>
                      <w:color w:val="666666"/>
                      <w:kern w:val="0"/>
                      <w:sz w:val="13"/>
                      <w:szCs w:val="13"/>
                    </w:rPr>
                  </w:pPr>
                  <w:r w:rsidRPr="00F71C34">
                    <w:rPr>
                      <w:rFonts w:ascii="宋体" w:eastAsia="宋体" w:hAnsi="宋体" w:cs="宋体"/>
                      <w:color w:val="666666"/>
                      <w:kern w:val="0"/>
                      <w:sz w:val="13"/>
                      <w:szCs w:val="13"/>
                    </w:rPr>
                    <w:t> </w:t>
                  </w:r>
                </w:p>
              </w:tc>
              <w:tc>
                <w:tcPr>
                  <w:tcW w:w="1150" w:type="pct"/>
                  <w:vAlign w:val="center"/>
                  <w:hideMark/>
                </w:tcPr>
                <w:p w:rsidR="00F71C34" w:rsidRPr="00F71C34" w:rsidRDefault="00F71C34" w:rsidP="002E28FC">
                  <w:pPr>
                    <w:framePr w:hSpace="45" w:wrap="around" w:vAnchor="text" w:hAnchor="text"/>
                    <w:widowControl/>
                    <w:spacing w:line="430" w:lineRule="atLeast"/>
                    <w:jc w:val="right"/>
                    <w:rPr>
                      <w:rFonts w:ascii="宋体" w:eastAsia="宋体" w:hAnsi="宋体" w:cs="宋体"/>
                      <w:color w:val="666666"/>
                      <w:kern w:val="0"/>
                      <w:sz w:val="13"/>
                      <w:szCs w:val="13"/>
                    </w:rPr>
                  </w:pPr>
                  <w:r w:rsidRPr="00F71C34">
                    <w:rPr>
                      <w:rFonts w:ascii="宋体" w:eastAsia="宋体" w:hAnsi="宋体" w:cs="宋体"/>
                      <w:color w:val="666666"/>
                      <w:kern w:val="0"/>
                      <w:sz w:val="13"/>
                      <w:szCs w:val="13"/>
                    </w:rPr>
                    <w:t>【 字体：</w:t>
                  </w:r>
                  <w:r w:rsidRPr="00F71C34">
                    <w:rPr>
                      <w:rFonts w:ascii="宋体" w:eastAsia="宋体" w:hAnsi="宋体" w:cs="宋体"/>
                      <w:color w:val="666666"/>
                      <w:kern w:val="0"/>
                      <w:sz w:val="13"/>
                    </w:rPr>
                    <w:t>大</w:t>
                  </w:r>
                  <w:r w:rsidRPr="00F71C34">
                    <w:rPr>
                      <w:rFonts w:ascii="宋体" w:eastAsia="宋体" w:hAnsi="宋体" w:cs="宋体"/>
                      <w:color w:val="666666"/>
                      <w:kern w:val="0"/>
                      <w:sz w:val="13"/>
                      <w:szCs w:val="13"/>
                    </w:rPr>
                    <w:t xml:space="preserve">　</w:t>
                  </w:r>
                  <w:r w:rsidRPr="00F71C34">
                    <w:rPr>
                      <w:rFonts w:ascii="宋体" w:eastAsia="宋体" w:hAnsi="宋体" w:cs="宋体"/>
                      <w:color w:val="666666"/>
                      <w:kern w:val="0"/>
                      <w:sz w:val="13"/>
                    </w:rPr>
                    <w:t>中</w:t>
                  </w:r>
                  <w:r w:rsidRPr="00F71C34">
                    <w:rPr>
                      <w:rFonts w:ascii="宋体" w:eastAsia="宋体" w:hAnsi="宋体" w:cs="宋体"/>
                      <w:color w:val="666666"/>
                      <w:kern w:val="0"/>
                      <w:sz w:val="13"/>
                      <w:szCs w:val="13"/>
                    </w:rPr>
                    <w:t xml:space="preserve">　</w:t>
                  </w:r>
                  <w:r w:rsidRPr="00F71C34">
                    <w:rPr>
                      <w:rFonts w:ascii="宋体" w:eastAsia="宋体" w:hAnsi="宋体" w:cs="宋体"/>
                      <w:color w:val="666666"/>
                      <w:kern w:val="0"/>
                      <w:sz w:val="13"/>
                    </w:rPr>
                    <w:t>小</w:t>
                  </w:r>
                  <w:r w:rsidRPr="00F71C34">
                    <w:rPr>
                      <w:rFonts w:ascii="宋体" w:eastAsia="宋体" w:hAnsi="宋体" w:cs="宋体"/>
                      <w:color w:val="666666"/>
                      <w:kern w:val="0"/>
                      <w:sz w:val="13"/>
                      <w:szCs w:val="13"/>
                    </w:rPr>
                    <w:t>】</w:t>
                  </w:r>
                </w:p>
              </w:tc>
              <w:tc>
                <w:tcPr>
                  <w:tcW w:w="700" w:type="pct"/>
                  <w:vAlign w:val="center"/>
                  <w:hideMark/>
                </w:tcPr>
                <w:p w:rsidR="00F71C34" w:rsidRPr="00F71C34" w:rsidRDefault="00F71C34" w:rsidP="002E28FC">
                  <w:pPr>
                    <w:framePr w:hSpace="45" w:wrap="around" w:vAnchor="text" w:hAnchor="text"/>
                    <w:widowControl/>
                    <w:spacing w:line="430" w:lineRule="atLeast"/>
                    <w:jc w:val="right"/>
                    <w:rPr>
                      <w:rFonts w:ascii="宋体" w:eastAsia="宋体" w:hAnsi="宋体" w:cs="宋体"/>
                      <w:color w:val="666666"/>
                      <w:kern w:val="0"/>
                      <w:sz w:val="13"/>
                      <w:szCs w:val="13"/>
                    </w:rPr>
                  </w:pPr>
                  <w:r w:rsidRPr="00F71C34">
                    <w:rPr>
                      <w:rFonts w:ascii="宋体" w:eastAsia="宋体" w:hAnsi="宋体" w:cs="宋体"/>
                      <w:color w:val="666666"/>
                      <w:kern w:val="0"/>
                      <w:sz w:val="13"/>
                      <w:szCs w:val="13"/>
                    </w:rPr>
                    <w:t>【E-mail推荐</w:t>
                  </w:r>
                </w:p>
              </w:tc>
              <w:tc>
                <w:tcPr>
                  <w:tcW w:w="700" w:type="pct"/>
                  <w:vAlign w:val="center"/>
                  <w:hideMark/>
                </w:tcPr>
                <w:p w:rsidR="00F71C34" w:rsidRPr="00F71C34" w:rsidRDefault="00F71C34" w:rsidP="002E28FC">
                  <w:pPr>
                    <w:framePr w:hSpace="45" w:wrap="around" w:vAnchor="text" w:hAnchor="text"/>
                    <w:widowControl/>
                    <w:spacing w:line="430" w:lineRule="atLeast"/>
                    <w:jc w:val="left"/>
                    <w:rPr>
                      <w:rFonts w:ascii="宋体" w:eastAsia="宋体" w:hAnsi="宋体" w:cs="宋体"/>
                      <w:color w:val="666666"/>
                      <w:kern w:val="0"/>
                      <w:sz w:val="13"/>
                      <w:szCs w:val="13"/>
                    </w:rPr>
                  </w:pPr>
                  <w:r w:rsidRPr="00F71C34">
                    <w:rPr>
                      <w:rFonts w:ascii="宋体" w:eastAsia="宋体" w:hAnsi="宋体" w:cs="宋体"/>
                      <w:color w:val="666666"/>
                      <w:kern w:val="0"/>
                      <w:sz w:val="13"/>
                      <w:szCs w:val="1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8.3pt;height:18pt" o:ole="">
                        <v:imagedata r:id="rId7" o:title=""/>
                      </v:shape>
                      <w:control r:id="rId8" w:name="DefaultOcxName" w:shapeid="_x0000_i1031"/>
                    </w:object>
                  </w:r>
                </w:p>
              </w:tc>
              <w:tc>
                <w:tcPr>
                  <w:tcW w:w="200" w:type="pct"/>
                  <w:vAlign w:val="center"/>
                  <w:hideMark/>
                </w:tcPr>
                <w:p w:rsidR="00F71C34" w:rsidRPr="00F71C34" w:rsidRDefault="00F71C34" w:rsidP="002E28FC">
                  <w:pPr>
                    <w:framePr w:hSpace="45" w:wrap="around" w:vAnchor="text" w:hAnchor="text"/>
                    <w:widowControl/>
                    <w:spacing w:line="430" w:lineRule="atLeast"/>
                    <w:jc w:val="left"/>
                    <w:rPr>
                      <w:rFonts w:ascii="宋体" w:eastAsia="宋体" w:hAnsi="宋体" w:cs="宋体"/>
                      <w:color w:val="666666"/>
                      <w:kern w:val="0"/>
                      <w:sz w:val="13"/>
                      <w:szCs w:val="13"/>
                    </w:rPr>
                  </w:pPr>
                </w:p>
              </w:tc>
              <w:tc>
                <w:tcPr>
                  <w:tcW w:w="400" w:type="pct"/>
                  <w:vAlign w:val="center"/>
                  <w:hideMark/>
                </w:tcPr>
                <w:p w:rsidR="00F71C34" w:rsidRPr="00F71C34" w:rsidRDefault="00F71C34" w:rsidP="002E28FC">
                  <w:pPr>
                    <w:framePr w:hSpace="45" w:wrap="around" w:vAnchor="text" w:hAnchor="text"/>
                    <w:widowControl/>
                    <w:spacing w:line="430" w:lineRule="atLeast"/>
                    <w:jc w:val="left"/>
                    <w:rPr>
                      <w:rFonts w:ascii="宋体" w:eastAsia="宋体" w:hAnsi="宋体" w:cs="宋体"/>
                      <w:color w:val="666666"/>
                      <w:kern w:val="0"/>
                      <w:sz w:val="13"/>
                      <w:szCs w:val="13"/>
                    </w:rPr>
                  </w:pPr>
                  <w:r w:rsidRPr="00F71C34">
                    <w:rPr>
                      <w:rFonts w:ascii="宋体" w:eastAsia="宋体" w:hAnsi="宋体" w:cs="宋体"/>
                      <w:color w:val="666666"/>
                      <w:kern w:val="0"/>
                      <w:sz w:val="13"/>
                      <w:szCs w:val="13"/>
                    </w:rPr>
                    <w:t>】</w:t>
                  </w:r>
                </w:p>
              </w:tc>
              <w:tc>
                <w:tcPr>
                  <w:tcW w:w="1650" w:type="pct"/>
                  <w:vAlign w:val="center"/>
                  <w:hideMark/>
                </w:tcPr>
                <w:p w:rsidR="00F71C34" w:rsidRPr="00F71C34" w:rsidRDefault="00F71C34" w:rsidP="002E28FC">
                  <w:pPr>
                    <w:framePr w:hSpace="45" w:wrap="around" w:vAnchor="text" w:hAnchor="text"/>
                    <w:widowControl/>
                    <w:spacing w:line="430" w:lineRule="atLeast"/>
                    <w:jc w:val="left"/>
                    <w:rPr>
                      <w:rFonts w:ascii="宋体" w:eastAsia="宋体" w:hAnsi="宋体" w:cs="宋体"/>
                      <w:color w:val="666666"/>
                      <w:kern w:val="0"/>
                      <w:sz w:val="13"/>
                      <w:szCs w:val="13"/>
                    </w:rPr>
                  </w:pPr>
                  <w:r w:rsidRPr="00F71C34">
                    <w:rPr>
                      <w:rFonts w:ascii="宋体" w:eastAsia="宋体" w:hAnsi="宋体" w:cs="宋体"/>
                      <w:color w:val="666666"/>
                      <w:kern w:val="0"/>
                      <w:sz w:val="13"/>
                      <w:szCs w:val="13"/>
                    </w:rPr>
                    <w:object w:dxaOrig="1440" w:dyaOrig="1440">
                      <v:shape id="_x0000_i1034" type="#_x0000_t75" style="width:1in;height:18pt" o:ole="">
                        <v:imagedata r:id="rId9" o:title=""/>
                      </v:shape>
                      <w:control r:id="rId10" w:name="DefaultOcxName1" w:shapeid="_x0000_i1034"/>
                    </w:object>
                  </w:r>
                </w:p>
              </w:tc>
            </w:tr>
          </w:tbl>
          <w:p w:rsidR="00F71C34" w:rsidRPr="00F71C34" w:rsidRDefault="00F71C34" w:rsidP="00F71C34">
            <w:pPr>
              <w:widowControl/>
              <w:pBdr>
                <w:top w:val="single" w:sz="6" w:space="1" w:color="auto"/>
              </w:pBdr>
              <w:jc w:val="center"/>
              <w:rPr>
                <w:rFonts w:ascii="Arial" w:eastAsia="宋体" w:hAnsi="Arial" w:cs="Arial"/>
                <w:vanish/>
                <w:kern w:val="0"/>
                <w:sz w:val="16"/>
                <w:szCs w:val="16"/>
              </w:rPr>
            </w:pPr>
            <w:r w:rsidRPr="00F71C34">
              <w:rPr>
                <w:rFonts w:ascii="Arial" w:eastAsia="宋体" w:hAnsi="Arial" w:cs="Arial" w:hint="eastAsia"/>
                <w:vanish/>
                <w:kern w:val="0"/>
                <w:sz w:val="16"/>
                <w:szCs w:val="16"/>
              </w:rPr>
              <w:t>窗体底端</w:t>
            </w:r>
          </w:p>
        </w:tc>
      </w:tr>
      <w:tr w:rsidR="00F71C34" w:rsidRPr="00F71C34">
        <w:tc>
          <w:tcPr>
            <w:tcW w:w="0" w:type="auto"/>
            <w:tcBorders>
              <w:bottom w:val="single" w:sz="4" w:space="0" w:color="B5B5B5"/>
            </w:tcBorders>
            <w:vAlign w:val="center"/>
            <w:hideMark/>
          </w:tcPr>
          <w:p w:rsidR="00F71C34" w:rsidRPr="00F71C34" w:rsidRDefault="00F71C34" w:rsidP="00F71C34">
            <w:pPr>
              <w:widowControl/>
              <w:spacing w:before="100" w:beforeAutospacing="1" w:after="100" w:afterAutospacing="1" w:line="552" w:lineRule="atLeast"/>
              <w:ind w:firstLine="480"/>
              <w:jc w:val="center"/>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 上海市环境保护局文件</w:t>
            </w:r>
          </w:p>
          <w:p w:rsidR="00F71C34" w:rsidRPr="00F71C34" w:rsidRDefault="00F71C34" w:rsidP="00F71C34">
            <w:pPr>
              <w:widowControl/>
              <w:spacing w:before="100" w:beforeAutospacing="1" w:after="100" w:afterAutospacing="1" w:line="552" w:lineRule="atLeast"/>
              <w:ind w:firstLine="480"/>
              <w:jc w:val="center"/>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br/>
            </w:r>
            <w:r w:rsidRPr="00F71C34">
              <w:rPr>
                <w:rFonts w:ascii="宋体" w:eastAsia="宋体" w:hAnsi="宋体" w:cs="宋体" w:hint="eastAsia"/>
                <w:color w:val="000000"/>
                <w:kern w:val="0"/>
                <w:sz w:val="15"/>
                <w:szCs w:val="15"/>
              </w:rPr>
              <w:lastRenderedPageBreak/>
              <w:t>沪环保法〔2011〕273号</w:t>
            </w:r>
            <w:r w:rsidRPr="00F71C34">
              <w:rPr>
                <w:rFonts w:ascii="宋体" w:eastAsia="宋体" w:hAnsi="宋体" w:cs="宋体" w:hint="eastAsia"/>
                <w:color w:val="000000"/>
                <w:kern w:val="0"/>
                <w:sz w:val="15"/>
                <w:szCs w:val="15"/>
              </w:rPr>
              <w:br/>
              <w:t> </w:t>
            </w:r>
          </w:p>
          <w:p w:rsidR="00F71C34" w:rsidRPr="00F71C34" w:rsidRDefault="00F71C34" w:rsidP="00F71C34">
            <w:pPr>
              <w:widowControl/>
              <w:spacing w:before="100" w:beforeAutospacing="1" w:after="100" w:afterAutospacing="1" w:line="552" w:lineRule="atLeast"/>
              <w:ind w:firstLine="480"/>
              <w:jc w:val="center"/>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关于印发《〈上海市饮食服务业环境污染防治管理办法〉若干应用解释》的通知</w:t>
            </w:r>
          </w:p>
          <w:p w:rsidR="00F71C34" w:rsidRPr="00F71C34" w:rsidRDefault="00F71C34" w:rsidP="00F71C34">
            <w:pPr>
              <w:widowControl/>
              <w:spacing w:before="100" w:beforeAutospacing="1" w:after="100" w:afterAutospacing="1" w:line="552" w:lineRule="atLeast"/>
              <w:ind w:firstLine="480"/>
              <w:jc w:val="left"/>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各区县环保局、局属有关单位：</w:t>
            </w:r>
            <w:r w:rsidRPr="00F71C34">
              <w:rPr>
                <w:rFonts w:ascii="宋体" w:eastAsia="宋体" w:hAnsi="宋体" w:cs="宋体" w:hint="eastAsia"/>
                <w:color w:val="000000"/>
                <w:kern w:val="0"/>
                <w:sz w:val="15"/>
                <w:szCs w:val="15"/>
              </w:rPr>
              <w:br/>
              <w:t>为贯彻实施《上海市饮食服务业环境污染防治管理办法》（以下简称《办法》），近年我局就《办法》有关条款实施问题分别作出了应用解释。</w:t>
            </w:r>
            <w:r w:rsidRPr="00F71C34">
              <w:rPr>
                <w:rFonts w:ascii="宋体" w:eastAsia="宋体" w:hAnsi="宋体" w:cs="宋体" w:hint="eastAsia"/>
                <w:color w:val="000000"/>
                <w:kern w:val="0"/>
                <w:sz w:val="15"/>
                <w:szCs w:val="15"/>
              </w:rPr>
              <w:br/>
              <w:t>根据市政府规范性文件清理工作要求，现将上述应用解释进行整合汇总，形成《〈上海市饮食服务业环境污染防治管理办法〉若干应用解释》，经市环保局2011年第八次局长办公会议审议通过，现印发给你们，请认真贯彻实施。</w:t>
            </w:r>
            <w:r w:rsidRPr="00F71C34">
              <w:rPr>
                <w:rFonts w:ascii="宋体" w:eastAsia="宋体" w:hAnsi="宋体" w:cs="宋体" w:hint="eastAsia"/>
                <w:color w:val="000000"/>
                <w:kern w:val="0"/>
                <w:sz w:val="15"/>
                <w:szCs w:val="15"/>
              </w:rPr>
              <w:br/>
              <w:t>原《关于对专营火锅的饮食服务场所有关法律适用问题的复函》（沪环保函〔2002〕66号）、《关于饮食服务业环境污染防治有关问题的复函》（沪环保法〔2004〕117号）、《关于对现代星洲城商铺开设餐饮业审批事项的复函》（沪环保法〔2004〕341号）和《关于居民楼下的商业用房中开办鸡公煲的有关问题的复函》（沪环保管〔2007〕160号）同时作废。</w:t>
            </w:r>
          </w:p>
          <w:p w:rsidR="00F71C34" w:rsidRPr="00F71C34" w:rsidRDefault="00F71C34" w:rsidP="00F71C34">
            <w:pPr>
              <w:widowControl/>
              <w:spacing w:before="100" w:beforeAutospacing="1" w:after="100" w:afterAutospacing="1" w:line="552" w:lineRule="atLeast"/>
              <w:ind w:firstLine="480"/>
              <w:jc w:val="left"/>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二O一一年七月十八日</w:t>
            </w:r>
          </w:p>
          <w:p w:rsidR="00F71C34" w:rsidRPr="00F71C34" w:rsidRDefault="00F71C34" w:rsidP="00F71C34">
            <w:pPr>
              <w:widowControl/>
              <w:spacing w:before="100" w:beforeAutospacing="1" w:after="100" w:afterAutospacing="1" w:line="552" w:lineRule="atLeast"/>
              <w:ind w:firstLine="480"/>
              <w:jc w:val="left"/>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主题词：环保  饮食服务业  管理办法  解释   通知</w:t>
            </w:r>
            <w:r w:rsidRPr="00F71C34">
              <w:rPr>
                <w:rFonts w:ascii="宋体" w:eastAsia="宋体" w:hAnsi="宋体" w:cs="宋体" w:hint="eastAsia"/>
                <w:color w:val="000000"/>
                <w:kern w:val="0"/>
                <w:sz w:val="15"/>
                <w:szCs w:val="15"/>
              </w:rPr>
              <w:br/>
              <w:t>上海市环境保护局办公室         2011年7月20日印发</w:t>
            </w:r>
          </w:p>
          <w:p w:rsidR="00F71C34" w:rsidRPr="00F71C34" w:rsidRDefault="00F71C34" w:rsidP="00F71C34">
            <w:pPr>
              <w:widowControl/>
              <w:spacing w:before="100" w:beforeAutospacing="1" w:after="100" w:afterAutospacing="1" w:line="552" w:lineRule="atLeast"/>
              <w:ind w:firstLine="480"/>
              <w:jc w:val="left"/>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附件：</w:t>
            </w:r>
          </w:p>
          <w:p w:rsidR="00F71C34" w:rsidRPr="00F71C34" w:rsidRDefault="00F71C34" w:rsidP="00F71C34">
            <w:pPr>
              <w:widowControl/>
              <w:spacing w:before="100" w:beforeAutospacing="1" w:after="100" w:afterAutospacing="1" w:line="552" w:lineRule="atLeast"/>
              <w:ind w:firstLine="480"/>
              <w:jc w:val="center"/>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《上海市饮食服务业环境污染防治管理办法》若干应用解释</w:t>
            </w:r>
          </w:p>
          <w:p w:rsidR="00F71C34" w:rsidRPr="00F71C34" w:rsidRDefault="00F71C34" w:rsidP="00F71C34">
            <w:pPr>
              <w:widowControl/>
              <w:spacing w:before="100" w:beforeAutospacing="1" w:after="100" w:afterAutospacing="1" w:line="552" w:lineRule="atLeast"/>
              <w:ind w:firstLine="480"/>
              <w:jc w:val="left"/>
              <w:rPr>
                <w:rFonts w:ascii="宋体" w:eastAsia="宋体" w:hAnsi="宋体" w:cs="宋体"/>
                <w:color w:val="000000"/>
                <w:kern w:val="0"/>
                <w:sz w:val="15"/>
                <w:szCs w:val="15"/>
              </w:rPr>
            </w:pPr>
            <w:r w:rsidRPr="00F71C34">
              <w:rPr>
                <w:rFonts w:ascii="宋体" w:eastAsia="宋体" w:hAnsi="宋体" w:cs="宋体" w:hint="eastAsia"/>
                <w:color w:val="000000"/>
                <w:kern w:val="0"/>
                <w:sz w:val="15"/>
                <w:szCs w:val="15"/>
              </w:rPr>
              <w:t>一、《上海市饮食服务业环境污染防治管理办法》第四条第一款第二、三项中所称的“所在建筑物”，对于在规划部门明确为独立框架结构的裙房中开设的餐饮项目，“所在建筑物”即指裙房本身。</w:t>
            </w:r>
            <w:r w:rsidRPr="00F71C34">
              <w:rPr>
                <w:rFonts w:ascii="宋体" w:eastAsia="宋体" w:hAnsi="宋体" w:cs="宋体" w:hint="eastAsia"/>
                <w:color w:val="000000"/>
                <w:kern w:val="0"/>
                <w:sz w:val="15"/>
                <w:szCs w:val="15"/>
              </w:rPr>
              <w:br/>
              <w:t>二、《上海市饮食服务业环境污染防治管理办法》第五条第三款规定：在本市中心城、新城和中心镇范围内，利用除居民住宅以外的非居住房屋新开办饮食服务项目的，其所在建筑物应当在结构上具备排放油烟气的专用烟道。对于不具备排放油烟气专用烟道的建筑物，可以进行改造。业主可以委托原建筑设计部门（或者具备设计资质的部门）进行设计，具有相应资质</w:t>
            </w:r>
            <w:r w:rsidRPr="00F71C34">
              <w:rPr>
                <w:rFonts w:ascii="宋体" w:eastAsia="宋体" w:hAnsi="宋体" w:cs="宋体" w:hint="eastAsia"/>
                <w:color w:val="000000"/>
                <w:kern w:val="0"/>
                <w:sz w:val="15"/>
                <w:szCs w:val="15"/>
              </w:rPr>
              <w:lastRenderedPageBreak/>
              <w:t>的单位施工。若涉及建筑承重结构、外立面的，需报建设、规划部门审批；涉及到消防设施的，需报公安消防部门审批。</w:t>
            </w:r>
            <w:r w:rsidRPr="00F71C34">
              <w:rPr>
                <w:rFonts w:ascii="宋体" w:eastAsia="宋体" w:hAnsi="宋体" w:cs="宋体" w:hint="eastAsia"/>
                <w:color w:val="000000"/>
                <w:kern w:val="0"/>
                <w:sz w:val="15"/>
                <w:szCs w:val="15"/>
              </w:rPr>
              <w:br/>
              <w:t>三、《上海市饮食服务业环境污染防治管理办法》第七条第一款第一项中“无规则排放”，与《饮食业油烟排放标准（试行）》（GB 18483-2001）中的“无组织排放”，内涵一致。</w:t>
            </w:r>
            <w:r w:rsidRPr="00F71C34">
              <w:rPr>
                <w:rFonts w:ascii="宋体" w:eastAsia="宋体" w:hAnsi="宋体" w:cs="宋体" w:hint="eastAsia"/>
                <w:color w:val="000000"/>
                <w:kern w:val="0"/>
                <w:sz w:val="15"/>
                <w:szCs w:val="15"/>
              </w:rPr>
              <w:br/>
              <w:t>四、《上海市饮食服务业环境污染防治管理办法》第二十四条第三款规定，本办法所称产生油烟污染的饮食服务项目，是指饮食服务经营者在经营过程中需要用食用油对食物进行烹饪、加工以及烧烤等本身能产生油烟的经营活动项目。类似鸡公煲这样在前道的烹饪加工过程中，使用食用油与配料、生料入煲，进行烧煮加工的，可视作产生油烟。</w:t>
            </w:r>
          </w:p>
        </w:tc>
      </w:tr>
    </w:tbl>
    <w:p w:rsidR="00F967CD" w:rsidRPr="00F71C34" w:rsidRDefault="00F967CD"/>
    <w:sectPr w:rsidR="00F967CD" w:rsidRPr="00F71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34" w:rsidRDefault="00F71C34" w:rsidP="00F71C34">
      <w:r>
        <w:separator/>
      </w:r>
    </w:p>
  </w:endnote>
  <w:endnote w:type="continuationSeparator" w:id="0">
    <w:p w:rsidR="00F71C34" w:rsidRDefault="00F71C34" w:rsidP="00F7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34" w:rsidRDefault="00F71C34" w:rsidP="00F71C34">
      <w:r>
        <w:separator/>
      </w:r>
    </w:p>
  </w:footnote>
  <w:footnote w:type="continuationSeparator" w:id="0">
    <w:p w:rsidR="00F71C34" w:rsidRDefault="00F71C34" w:rsidP="00F71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34"/>
    <w:rsid w:val="002E28FC"/>
    <w:rsid w:val="00F71C34"/>
    <w:rsid w:val="00F9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1C34"/>
    <w:rPr>
      <w:sz w:val="18"/>
      <w:szCs w:val="18"/>
    </w:rPr>
  </w:style>
  <w:style w:type="paragraph" w:styleId="a4">
    <w:name w:val="footer"/>
    <w:basedOn w:val="a"/>
    <w:link w:val="Char0"/>
    <w:uiPriority w:val="99"/>
    <w:semiHidden/>
    <w:unhideWhenUsed/>
    <w:rsid w:val="00F71C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1C34"/>
    <w:rPr>
      <w:sz w:val="18"/>
      <w:szCs w:val="18"/>
    </w:rPr>
  </w:style>
  <w:style w:type="character" w:styleId="a5">
    <w:name w:val="Emphasis"/>
    <w:basedOn w:val="a0"/>
    <w:uiPriority w:val="20"/>
    <w:qFormat/>
    <w:rsid w:val="00F71C34"/>
    <w:rPr>
      <w:b w:val="0"/>
      <w:bCs w:val="0"/>
      <w:i w:val="0"/>
      <w:iCs w:val="0"/>
    </w:rPr>
  </w:style>
  <w:style w:type="paragraph" w:styleId="a6">
    <w:name w:val="Normal (Web)"/>
    <w:basedOn w:val="a"/>
    <w:uiPriority w:val="99"/>
    <w:unhideWhenUsed/>
    <w:rsid w:val="00F71C34"/>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F71C3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71C34"/>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F71C3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rsid w:val="00F71C34"/>
    <w:rPr>
      <w:rFonts w:ascii="Arial" w:eastAsia="宋体"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1C34"/>
    <w:rPr>
      <w:sz w:val="18"/>
      <w:szCs w:val="18"/>
    </w:rPr>
  </w:style>
  <w:style w:type="paragraph" w:styleId="a4">
    <w:name w:val="footer"/>
    <w:basedOn w:val="a"/>
    <w:link w:val="Char0"/>
    <w:uiPriority w:val="99"/>
    <w:semiHidden/>
    <w:unhideWhenUsed/>
    <w:rsid w:val="00F71C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1C34"/>
    <w:rPr>
      <w:sz w:val="18"/>
      <w:szCs w:val="18"/>
    </w:rPr>
  </w:style>
  <w:style w:type="character" w:styleId="a5">
    <w:name w:val="Emphasis"/>
    <w:basedOn w:val="a0"/>
    <w:uiPriority w:val="20"/>
    <w:qFormat/>
    <w:rsid w:val="00F71C34"/>
    <w:rPr>
      <w:b w:val="0"/>
      <w:bCs w:val="0"/>
      <w:i w:val="0"/>
      <w:iCs w:val="0"/>
    </w:rPr>
  </w:style>
  <w:style w:type="paragraph" w:styleId="a6">
    <w:name w:val="Normal (Web)"/>
    <w:basedOn w:val="a"/>
    <w:uiPriority w:val="99"/>
    <w:unhideWhenUsed/>
    <w:rsid w:val="00F71C34"/>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F71C3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71C34"/>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F71C3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rsid w:val="00F71C34"/>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19668">
      <w:bodyDiv w:val="1"/>
      <w:marLeft w:val="0"/>
      <w:marRight w:val="0"/>
      <w:marTop w:val="0"/>
      <w:marBottom w:val="0"/>
      <w:divBdr>
        <w:top w:val="none" w:sz="0" w:space="0" w:color="auto"/>
        <w:left w:val="none" w:sz="0" w:space="0" w:color="auto"/>
        <w:bottom w:val="none" w:sz="0" w:space="0" w:color="auto"/>
        <w:right w:val="none" w:sz="0" w:space="0" w:color="auto"/>
      </w:divBdr>
      <w:divsChild>
        <w:div w:id="2141259588">
          <w:marLeft w:val="0"/>
          <w:marRight w:val="0"/>
          <w:marTop w:val="0"/>
          <w:marBottom w:val="0"/>
          <w:divBdr>
            <w:top w:val="none" w:sz="0" w:space="0" w:color="auto"/>
            <w:left w:val="none" w:sz="0" w:space="0" w:color="auto"/>
            <w:bottom w:val="none" w:sz="0" w:space="0" w:color="auto"/>
            <w:right w:val="none" w:sz="0" w:space="0" w:color="auto"/>
          </w:divBdr>
          <w:divsChild>
            <w:div w:id="429857800">
              <w:marLeft w:val="0"/>
              <w:marRight w:val="0"/>
              <w:marTop w:val="0"/>
              <w:marBottom w:val="0"/>
              <w:divBdr>
                <w:top w:val="none" w:sz="0" w:space="0" w:color="auto"/>
                <w:left w:val="none" w:sz="0" w:space="0" w:color="auto"/>
                <w:bottom w:val="none" w:sz="0" w:space="0" w:color="auto"/>
                <w:right w:val="none" w:sz="0" w:space="0" w:color="auto"/>
              </w:divBdr>
              <w:divsChild>
                <w:div w:id="440998210">
                  <w:marLeft w:val="0"/>
                  <w:marRight w:val="0"/>
                  <w:marTop w:val="0"/>
                  <w:marBottom w:val="64"/>
                  <w:divBdr>
                    <w:top w:val="none" w:sz="0" w:space="0" w:color="auto"/>
                    <w:left w:val="none" w:sz="0" w:space="0" w:color="auto"/>
                    <w:bottom w:val="none" w:sz="0" w:space="0" w:color="auto"/>
                    <w:right w:val="none" w:sz="0" w:space="0" w:color="auto"/>
                  </w:divBdr>
                  <w:divsChild>
                    <w:div w:id="648628547">
                      <w:marLeft w:val="0"/>
                      <w:marRight w:val="0"/>
                      <w:marTop w:val="0"/>
                      <w:marBottom w:val="0"/>
                      <w:divBdr>
                        <w:top w:val="none" w:sz="0" w:space="0" w:color="auto"/>
                        <w:left w:val="none" w:sz="0" w:space="0" w:color="auto"/>
                        <w:bottom w:val="none" w:sz="0" w:space="0" w:color="auto"/>
                        <w:right w:val="none" w:sz="0" w:space="0" w:color="auto"/>
                      </w:divBdr>
                      <w:divsChild>
                        <w:div w:id="1870070852">
                          <w:marLeft w:val="0"/>
                          <w:marRight w:val="0"/>
                          <w:marTop w:val="0"/>
                          <w:marBottom w:val="0"/>
                          <w:divBdr>
                            <w:top w:val="none" w:sz="0" w:space="0" w:color="auto"/>
                            <w:left w:val="none" w:sz="0" w:space="0" w:color="auto"/>
                            <w:bottom w:val="none" w:sz="0" w:space="0" w:color="auto"/>
                            <w:right w:val="none" w:sz="0" w:space="0" w:color="auto"/>
                          </w:divBdr>
                          <w:divsChild>
                            <w:div w:id="1214543977">
                              <w:marLeft w:val="0"/>
                              <w:marRight w:val="0"/>
                              <w:marTop w:val="0"/>
                              <w:marBottom w:val="64"/>
                              <w:divBdr>
                                <w:top w:val="single" w:sz="4" w:space="0" w:color="DDDDDD"/>
                                <w:left w:val="single" w:sz="4" w:space="0" w:color="DDDDDD"/>
                                <w:bottom w:val="single" w:sz="4" w:space="0" w:color="DDDDDD"/>
                                <w:right w:val="single" w:sz="4" w:space="0" w:color="DDDDDD"/>
                              </w:divBdr>
                              <w:divsChild>
                                <w:div w:id="1904944246">
                                  <w:marLeft w:val="0"/>
                                  <w:marRight w:val="0"/>
                                  <w:marTop w:val="0"/>
                                  <w:marBottom w:val="64"/>
                                  <w:divBdr>
                                    <w:top w:val="none" w:sz="0" w:space="0" w:color="auto"/>
                                    <w:left w:val="none" w:sz="0" w:space="0" w:color="auto"/>
                                    <w:bottom w:val="none" w:sz="0" w:space="0" w:color="auto"/>
                                    <w:right w:val="none" w:sz="0" w:space="0" w:color="auto"/>
                                  </w:divBdr>
                                  <w:divsChild>
                                    <w:div w:id="2138641642">
                                      <w:marLeft w:val="0"/>
                                      <w:marRight w:val="0"/>
                                      <w:marTop w:val="0"/>
                                      <w:marBottom w:val="0"/>
                                      <w:divBdr>
                                        <w:top w:val="none" w:sz="0" w:space="0" w:color="auto"/>
                                        <w:left w:val="none" w:sz="0" w:space="0" w:color="auto"/>
                                        <w:bottom w:val="none" w:sz="0" w:space="0" w:color="auto"/>
                                        <w:right w:val="none" w:sz="0" w:space="0" w:color="auto"/>
                                      </w:divBdr>
                                      <w:divsChild>
                                        <w:div w:id="1610501418">
                                          <w:marLeft w:val="0"/>
                                          <w:marRight w:val="0"/>
                                          <w:marTop w:val="0"/>
                                          <w:marBottom w:val="0"/>
                                          <w:divBdr>
                                            <w:top w:val="none" w:sz="0" w:space="0" w:color="auto"/>
                                            <w:left w:val="none" w:sz="0" w:space="0" w:color="auto"/>
                                            <w:bottom w:val="none" w:sz="0" w:space="0" w:color="auto"/>
                                            <w:right w:val="none" w:sz="0" w:space="0" w:color="auto"/>
                                          </w:divBdr>
                                        </w:div>
                                        <w:div w:id="1422142383">
                                          <w:marLeft w:val="0"/>
                                          <w:marRight w:val="0"/>
                                          <w:marTop w:val="0"/>
                                          <w:marBottom w:val="0"/>
                                          <w:divBdr>
                                            <w:top w:val="none" w:sz="0" w:space="0" w:color="auto"/>
                                            <w:left w:val="none" w:sz="0" w:space="0" w:color="auto"/>
                                            <w:bottom w:val="none" w:sz="0" w:space="0" w:color="auto"/>
                                            <w:right w:val="none" w:sz="0" w:space="0" w:color="auto"/>
                                          </w:divBdr>
                                          <w:divsChild>
                                            <w:div w:id="15186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91196">
      <w:bodyDiv w:val="1"/>
      <w:marLeft w:val="0"/>
      <w:marRight w:val="0"/>
      <w:marTop w:val="0"/>
      <w:marBottom w:val="0"/>
      <w:divBdr>
        <w:top w:val="none" w:sz="0" w:space="0" w:color="auto"/>
        <w:left w:val="none" w:sz="0" w:space="0" w:color="auto"/>
        <w:bottom w:val="none" w:sz="0" w:space="0" w:color="auto"/>
        <w:right w:val="none" w:sz="0" w:space="0" w:color="auto"/>
      </w:divBdr>
      <w:divsChild>
        <w:div w:id="919559391">
          <w:marLeft w:val="0"/>
          <w:marRight w:val="0"/>
          <w:marTop w:val="86"/>
          <w:marBottom w:val="0"/>
          <w:divBdr>
            <w:top w:val="none" w:sz="0" w:space="0" w:color="auto"/>
            <w:left w:val="none" w:sz="0" w:space="0" w:color="auto"/>
            <w:bottom w:val="none" w:sz="0" w:space="0" w:color="auto"/>
            <w:right w:val="none" w:sz="0" w:space="0" w:color="auto"/>
          </w:divBdr>
          <w:divsChild>
            <w:div w:id="432700920">
              <w:marLeft w:val="0"/>
              <w:marRight w:val="0"/>
              <w:marTop w:val="107"/>
              <w:marBottom w:val="53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刘阳</cp:lastModifiedBy>
  <cp:revision>2</cp:revision>
  <dcterms:created xsi:type="dcterms:W3CDTF">2018-06-27T00:54:00Z</dcterms:created>
  <dcterms:modified xsi:type="dcterms:W3CDTF">2018-06-27T00:54:00Z</dcterms:modified>
</cp:coreProperties>
</file>