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A34" w:rsidRPr="00937A34" w:rsidRDefault="00937A34" w:rsidP="00937A34">
      <w:pPr>
        <w:widowControl/>
        <w:spacing w:line="252" w:lineRule="atLeast"/>
        <w:jc w:val="left"/>
        <w:rPr>
          <w:rFonts w:ascii="Arial" w:eastAsia="宋体" w:hAnsi="Arial" w:cs="Arial"/>
          <w:kern w:val="0"/>
          <w:sz w:val="18"/>
          <w:szCs w:val="18"/>
        </w:rPr>
      </w:pPr>
      <w:r w:rsidRPr="00937A34">
        <w:rPr>
          <w:rFonts w:ascii="隶书" w:eastAsia="隶书" w:hAnsi="Arial" w:cs="Arial" w:hint="eastAsia"/>
          <w:kern w:val="0"/>
          <w:sz w:val="41"/>
          <w:szCs w:val="41"/>
        </w:rPr>
        <w:t>外国人在中国就业篇</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华文隶书" w:eastAsia="华文隶书" w:hAnsi="宋体" w:cs="宋体" w:hint="eastAsia"/>
          <w:b/>
          <w:bCs/>
          <w:kern w:val="0"/>
          <w:sz w:val="36"/>
          <w:szCs w:val="36"/>
        </w:rPr>
        <w:t>Employment of Foreigners in China</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20"/>
          <w:szCs w:val="20"/>
        </w:rPr>
        <w:t>关键词：</w:t>
      </w:r>
      <w:r w:rsidRPr="00937A34">
        <w:rPr>
          <w:rFonts w:ascii="宋体" w:eastAsia="宋体" w:hAnsi="宋体" w:cs="宋体"/>
          <w:kern w:val="0"/>
          <w:sz w:val="20"/>
          <w:szCs w:val="20"/>
        </w:rPr>
        <w:t>外国人就业手续、就业许可证书、就业证、合同期限、个人所得税、居民纳税人、非居民纳税人、劳动关系、劳务关系、社会保险、外国人出入境概况</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20"/>
          <w:szCs w:val="20"/>
        </w:rPr>
        <w:t>Key Words:</w:t>
      </w:r>
      <w:r w:rsidRPr="00937A34">
        <w:rPr>
          <w:rFonts w:ascii="宋体" w:eastAsia="宋体" w:hAnsi="宋体" w:cs="宋体"/>
          <w:kern w:val="0"/>
          <w:sz w:val="20"/>
          <w:szCs w:val="20"/>
        </w:rPr>
        <w:t> Employment Procedure, Employment License, Employment Permit, Contract Term, Income Tax, Labor Relations, Service Relations, Social Insurance</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Cs w:val="21"/>
        </w:rPr>
        <w:t>Legal Tips: </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Employment of foreigners is not fully governed by general employment laws in China. The affecting factors are employment formalities, profession, identity, nationality, bilateral agreements, etc.  Some policies are practiced differently in different cities.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 xml:space="preserve">Detailed terms and conditions for employment of foreigners are highly </w:t>
      </w:r>
      <w:proofErr w:type="gramStart"/>
      <w:r w:rsidRPr="00937A34">
        <w:rPr>
          <w:rFonts w:ascii="宋体" w:eastAsia="宋体" w:hAnsi="宋体" w:cs="宋体"/>
          <w:kern w:val="0"/>
          <w:szCs w:val="21"/>
        </w:rPr>
        <w:t>recommended . </w:t>
      </w:r>
      <w:proofErr w:type="gramEnd"/>
      <w:r w:rsidRPr="00937A34">
        <w:rPr>
          <w:rFonts w:ascii="宋体" w:eastAsia="宋体" w:hAnsi="宋体" w:cs="宋体"/>
          <w:kern w:val="0"/>
          <w:szCs w:val="21"/>
        </w:rPr>
        <w:t>If any dispute occurs, governing law and legal relationship shall be identified first.</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Cs w:val="21"/>
        </w:rPr>
        <w:t>特别提示：</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外国人在中国的就业，不是简单的适用一般的劳动法，外国人与中国人的就业管理和就业保护政策有很多差异。根据是否办理正规就业手续、身份的特殊性、工作性质、委派方式以及中外各国签订的双边或多边协定等的不同，处理方式须区别对待。另外，各地的政策和司法实践也有很多差异。</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在涉及外国人就业的情形下，建议在签订协议时尽最大可能明确双方的权利义务。出现争议时，首先应确定适用的法律及法律关系，再分析如何维权。</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Cs w:val="21"/>
        </w:rPr>
        <w:t>Key Points</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1. Employment formalities of foreigners are required to be gone through. Otherwise, the employment relationship will not be recognized in most cities such as Beijing and Shanghai.</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2. The term of employment contract shall not exceed 5 years.</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3.  State relevant provisions are applicable to foreigners with respect to the minimum salary, working hours, vacations holidays, work safety and health and social insurance.</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 xml:space="preserve">4. The income tax is related to nationality </w:t>
      </w:r>
      <w:proofErr w:type="gramStart"/>
      <w:r w:rsidRPr="00937A34">
        <w:rPr>
          <w:rFonts w:ascii="宋体" w:eastAsia="宋体" w:hAnsi="宋体" w:cs="宋体"/>
          <w:kern w:val="0"/>
          <w:szCs w:val="21"/>
        </w:rPr>
        <w:t>and  time</w:t>
      </w:r>
      <w:proofErr w:type="gramEnd"/>
      <w:r w:rsidRPr="00937A34">
        <w:rPr>
          <w:rFonts w:ascii="宋体" w:eastAsia="宋体" w:hAnsi="宋体" w:cs="宋体"/>
          <w:kern w:val="0"/>
          <w:szCs w:val="21"/>
        </w:rPr>
        <w:t xml:space="preserve"> of residence.</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5. Foreigners shall participate in social insurances unless otherwise prescribed by bilateral or multi-lateral</w:t>
      </w:r>
      <w:proofErr w:type="gramStart"/>
      <w:r w:rsidRPr="00937A34">
        <w:rPr>
          <w:rFonts w:ascii="宋体" w:eastAsia="宋体" w:hAnsi="宋体" w:cs="宋体"/>
          <w:kern w:val="0"/>
          <w:szCs w:val="21"/>
        </w:rPr>
        <w:t>  agreements</w:t>
      </w:r>
      <w:proofErr w:type="gramEnd"/>
      <w:r w:rsidRPr="00937A34">
        <w:rPr>
          <w:rFonts w:ascii="宋体" w:eastAsia="宋体" w:hAnsi="宋体" w:cs="宋体"/>
          <w:kern w:val="0"/>
          <w:szCs w:val="21"/>
        </w:rPr>
        <w:t>.</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Cs w:val="21"/>
        </w:rPr>
        <w:t>要点小结：</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lastRenderedPageBreak/>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1. 外国人在中国就业的，应办理正规就业手续。未办理正规就业手续的，各地法院司法实践中（如上海、北京等）一般不认可事实劳动关系，只认可民事的劳务关系。也就是说，一般情形下，未办理正规就业手续的外国人，不受劳动法的保护。只有办理了正规就业手续的外国人，才受劳动法的保护。</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2. 外国人的劳动合同期限最长不得超过五年，不受无固定期限劳动关系的保护。</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3. 中国就业的外国人的最低工资、工作时间、休息休假、劳动安全卫生以及社会保险，参照中国人的标准。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4. 外国人的工资纳税标准与中国人不同，并且根据国籍、工作时间等区别对待。</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5. 外国人应当社会保险。签订了双边或多边互免协议（协定）的国家，</w:t>
      </w:r>
      <w:proofErr w:type="gramStart"/>
      <w:r w:rsidRPr="00937A34">
        <w:rPr>
          <w:rFonts w:ascii="宋体" w:eastAsia="宋体" w:hAnsi="宋体" w:cs="宋体"/>
          <w:kern w:val="0"/>
          <w:szCs w:val="21"/>
        </w:rPr>
        <w:t>凭参保证明</w:t>
      </w:r>
      <w:proofErr w:type="gramEnd"/>
      <w:r w:rsidRPr="00937A34">
        <w:rPr>
          <w:rFonts w:ascii="宋体" w:eastAsia="宋体" w:hAnsi="宋体" w:cs="宋体"/>
          <w:kern w:val="0"/>
          <w:szCs w:val="21"/>
        </w:rPr>
        <w:t>可免除规定险种。</w:t>
      </w:r>
    </w:p>
    <w:p w:rsidR="00937A34" w:rsidRPr="00937A34" w:rsidRDefault="00937A34" w:rsidP="001448E6">
      <w:pPr>
        <w:widowControl/>
        <w:shd w:val="clear" w:color="auto" w:fill="00CCFF"/>
        <w:spacing w:line="252" w:lineRule="atLeast"/>
        <w:jc w:val="left"/>
        <w:rPr>
          <w:rFonts w:ascii="宋体" w:eastAsia="宋体" w:hAnsi="宋体" w:cs="宋体"/>
          <w:kern w:val="0"/>
          <w:sz w:val="24"/>
          <w:szCs w:val="24"/>
        </w:rPr>
      </w:pPr>
      <w:r w:rsidRPr="00937A34">
        <w:rPr>
          <w:rFonts w:ascii="宋体" w:eastAsia="宋体" w:hAnsi="宋体" w:cs="宋体"/>
          <w:color w:val="00CCFF"/>
          <w:kern w:val="0"/>
          <w:sz w:val="18"/>
          <w:szCs w:val="18"/>
        </w:rPr>
        <w:t xml:space="preserve">HR </w:t>
      </w:r>
      <w:proofErr w:type="spellStart"/>
      <w:r w:rsidRPr="00937A34">
        <w:rPr>
          <w:rFonts w:ascii="宋体" w:eastAsia="宋体" w:hAnsi="宋体" w:cs="宋体"/>
          <w:color w:val="00CCFF"/>
          <w:kern w:val="0"/>
          <w:sz w:val="18"/>
          <w:szCs w:val="18"/>
        </w:rPr>
        <w:t>Attorne</w:t>
      </w:r>
      <w:proofErr w:type="spellEnd"/>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Cs w:val="21"/>
        </w:rPr>
        <w:t>外国人在中国就业手续办理流程:                                                                                     Employment Formalities of Foreigners:</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就业促进中心、</w:t>
      </w:r>
      <w:proofErr w:type="gramStart"/>
      <w:r w:rsidRPr="00937A34">
        <w:rPr>
          <w:rFonts w:ascii="宋体" w:eastAsia="宋体" w:hAnsi="宋体" w:cs="宋体"/>
          <w:kern w:val="0"/>
          <w:szCs w:val="21"/>
        </w:rPr>
        <w:t>人保局</w:t>
      </w:r>
      <w:proofErr w:type="gramEnd"/>
      <w:r w:rsidRPr="00937A34">
        <w:rPr>
          <w:rFonts w:ascii="宋体" w:eastAsia="宋体" w:hAnsi="宋体" w:cs="宋体"/>
          <w:kern w:val="0"/>
          <w:szCs w:val="21"/>
        </w:rPr>
        <w:t>--《就业许可证书》--Employment License</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出入境管理局--《居留证》--Alien Residence Permit</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商委或授权外办--《签证函》--Visa Letter</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就业促进中心--《就业证》--Employment Permit</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驻外使领馆--《职业签证》--Employment Visa</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Cs w:val="21"/>
        </w:rPr>
        <w:t>Individual Income Tax of Foreigners</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Individual income tax shall be paid by individuals who have domiciles in China, or who have no domicile in China but have resided in the country for one year or more on their income gained within or outside China.</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Individuals who have no domiciles and do not reside in China or who have no domiciles but have resided in China for less than one year shall pay individual income tax on their income gained within China.</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Cs w:val="21"/>
        </w:rPr>
        <w:t>外国人在中国的个人所得税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在中国境内有住所,或者无住所而在境内居住满一年的个人,从中国境内和境外取得的所得，应依法缴纳个人所得税。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 在中国境内无住所又不居住或者无住所而在境内居住不满一年的个人,从中国境内取得的所得，应依法缴纳个人所得税。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lastRenderedPageBreak/>
        <w:t>税法上的在境内居住满一年，指在一个纳税年度中在中国境内居住365日，临时离境的，</w:t>
      </w:r>
      <w:proofErr w:type="gramStart"/>
      <w:r w:rsidRPr="00937A34">
        <w:rPr>
          <w:rFonts w:ascii="宋体" w:eastAsia="宋体" w:hAnsi="宋体" w:cs="宋体"/>
          <w:kern w:val="0"/>
          <w:szCs w:val="21"/>
        </w:rPr>
        <w:t>不</w:t>
      </w:r>
      <w:proofErr w:type="gramEnd"/>
      <w:r w:rsidRPr="00937A34">
        <w:rPr>
          <w:rFonts w:ascii="宋体" w:eastAsia="宋体" w:hAnsi="宋体" w:cs="宋体"/>
          <w:kern w:val="0"/>
          <w:szCs w:val="21"/>
        </w:rPr>
        <w:t>扣减日数。临时</w:t>
      </w:r>
      <w:proofErr w:type="gramStart"/>
      <w:r w:rsidRPr="00937A34">
        <w:rPr>
          <w:rFonts w:ascii="宋体" w:eastAsia="宋体" w:hAnsi="宋体" w:cs="宋体"/>
          <w:kern w:val="0"/>
          <w:szCs w:val="21"/>
        </w:rPr>
        <w:t>离境指</w:t>
      </w:r>
      <w:proofErr w:type="gramEnd"/>
      <w:r w:rsidRPr="00937A34">
        <w:rPr>
          <w:rFonts w:ascii="宋体" w:eastAsia="宋体" w:hAnsi="宋体" w:cs="宋体"/>
          <w:kern w:val="0"/>
          <w:szCs w:val="21"/>
        </w:rPr>
        <w:t>在一个纳税年度中一次不超过30日或多次累计不超过90日的离境。</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税法上有居民纳税人和非居民纳税人的概念。居民和非居民在税法上的区分与国籍不同。在一个纳税年度内在中国境内居住满365日的个人，即为居民纳税人。</w:t>
      </w: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Cs w:val="21"/>
        </w:rPr>
        <w:t xml:space="preserve">Definitions of residence taxpayer and non-residence taxpayer are different from those of nationalities. </w:t>
      </w:r>
      <w:proofErr w:type="gramStart"/>
      <w:r w:rsidRPr="00937A34">
        <w:rPr>
          <w:rFonts w:ascii="宋体" w:eastAsia="宋体" w:hAnsi="宋体" w:cs="宋体"/>
          <w:kern w:val="0"/>
          <w:szCs w:val="21"/>
        </w:rPr>
        <w:t>A foreigner who have</w:t>
      </w:r>
      <w:proofErr w:type="gramEnd"/>
      <w:r w:rsidRPr="00937A34">
        <w:rPr>
          <w:rFonts w:ascii="宋体" w:eastAsia="宋体" w:hAnsi="宋体" w:cs="宋体"/>
          <w:kern w:val="0"/>
          <w:szCs w:val="21"/>
        </w:rPr>
        <w:t xml:space="preserve"> lived in China for a year will be regarded as a residence taxpayer.</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35"/>
        <w:gridCol w:w="1046"/>
        <w:gridCol w:w="1045"/>
        <w:gridCol w:w="1046"/>
        <w:gridCol w:w="1046"/>
        <w:gridCol w:w="1004"/>
      </w:tblGrid>
      <w:tr w:rsidR="00937A34" w:rsidRPr="00937A34" w:rsidTr="00937A34">
        <w:tc>
          <w:tcPr>
            <w:tcW w:w="43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居住时间</w:t>
            </w:r>
          </w:p>
        </w:tc>
        <w:tc>
          <w:tcPr>
            <w:tcW w:w="12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纳税人性质</w:t>
            </w:r>
          </w:p>
        </w:tc>
        <w:tc>
          <w:tcPr>
            <w:tcW w:w="25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来自境内的工薪所得</w:t>
            </w:r>
          </w:p>
        </w:tc>
        <w:tc>
          <w:tcPr>
            <w:tcW w:w="249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来自境外的工薪所得</w:t>
            </w:r>
          </w:p>
        </w:tc>
      </w:tr>
      <w:tr w:rsidR="00937A34" w:rsidRPr="00937A34" w:rsidTr="00937A34">
        <w:tc>
          <w:tcPr>
            <w:tcW w:w="0" w:type="auto"/>
            <w:vMerge/>
            <w:tcBorders>
              <w:top w:val="single" w:sz="8" w:space="0" w:color="auto"/>
              <w:left w:val="single" w:sz="8" w:space="0" w:color="auto"/>
              <w:bottom w:val="single" w:sz="8" w:space="0" w:color="auto"/>
              <w:right w:val="single" w:sz="8" w:space="0" w:color="auto"/>
            </w:tcBorders>
            <w:vAlign w:val="center"/>
            <w:hideMark/>
          </w:tcPr>
          <w:p w:rsidR="00937A34" w:rsidRPr="00937A34" w:rsidRDefault="00937A34" w:rsidP="00937A34">
            <w:pPr>
              <w:widowControl/>
              <w:jc w:val="left"/>
              <w:rPr>
                <w:rFonts w:ascii="宋体" w:eastAsia="宋体" w:hAnsi="宋体" w:cs="宋体"/>
                <w:color w:val="5A5A5A"/>
                <w:kern w:val="0"/>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937A34" w:rsidRPr="00937A34" w:rsidRDefault="00937A34" w:rsidP="00937A34">
            <w:pPr>
              <w:widowControl/>
              <w:jc w:val="left"/>
              <w:rPr>
                <w:rFonts w:ascii="宋体" w:eastAsia="宋体" w:hAnsi="宋体" w:cs="宋体"/>
                <w:color w:val="5A5A5A"/>
                <w:kern w:val="0"/>
                <w:sz w:val="24"/>
                <w:szCs w:val="24"/>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境内支付</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境外支付</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境内支付</w:t>
            </w:r>
          </w:p>
        </w:tc>
        <w:tc>
          <w:tcPr>
            <w:tcW w:w="12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境外支付</w:t>
            </w:r>
          </w:p>
        </w:tc>
      </w:tr>
      <w:tr w:rsidR="00937A34" w:rsidRPr="00937A34" w:rsidTr="00937A34">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不超过</w:t>
            </w:r>
            <w:r w:rsidRPr="00937A34">
              <w:rPr>
                <w:rFonts w:ascii="Arial" w:eastAsia="宋体" w:hAnsi="Arial" w:cs="Arial"/>
                <w:color w:val="262626"/>
                <w:kern w:val="0"/>
                <w:sz w:val="24"/>
                <w:szCs w:val="24"/>
              </w:rPr>
              <w:t>90</w:t>
            </w:r>
            <w:r w:rsidRPr="00937A34">
              <w:rPr>
                <w:rFonts w:ascii="微软雅黑" w:eastAsia="微软雅黑" w:hAnsi="微软雅黑" w:cs="宋体" w:hint="eastAsia"/>
                <w:color w:val="262626"/>
                <w:kern w:val="0"/>
                <w:sz w:val="24"/>
                <w:szCs w:val="24"/>
              </w:rPr>
              <w:t>天（协定</w:t>
            </w:r>
            <w:r w:rsidRPr="00937A34">
              <w:rPr>
                <w:rFonts w:ascii="Arial" w:eastAsia="宋体" w:hAnsi="Arial" w:cs="Arial"/>
                <w:color w:val="262626"/>
                <w:kern w:val="0"/>
                <w:sz w:val="24"/>
                <w:szCs w:val="24"/>
              </w:rPr>
              <w:t>183</w:t>
            </w:r>
            <w:r w:rsidRPr="00937A34">
              <w:rPr>
                <w:rFonts w:ascii="微软雅黑" w:eastAsia="微软雅黑" w:hAnsi="微软雅黑" w:cs="宋体" w:hint="eastAsia"/>
                <w:color w:val="262626"/>
                <w:kern w:val="0"/>
                <w:sz w:val="24"/>
                <w:szCs w:val="24"/>
              </w:rPr>
              <w:t>天）</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非居民</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征税</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免税</w:t>
            </w:r>
          </w:p>
        </w:tc>
        <w:tc>
          <w:tcPr>
            <w:tcW w:w="2494"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不征</w:t>
            </w:r>
          </w:p>
        </w:tc>
      </w:tr>
      <w:tr w:rsidR="00937A34" w:rsidRPr="00937A34" w:rsidTr="00937A34">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超过</w:t>
            </w:r>
            <w:r w:rsidRPr="00937A34">
              <w:rPr>
                <w:rFonts w:ascii="Arial" w:eastAsia="宋体" w:hAnsi="Arial" w:cs="Arial"/>
                <w:color w:val="262626"/>
                <w:kern w:val="0"/>
                <w:sz w:val="24"/>
                <w:szCs w:val="24"/>
              </w:rPr>
              <w:t>90</w:t>
            </w:r>
            <w:r w:rsidRPr="00937A34">
              <w:rPr>
                <w:rFonts w:ascii="微软雅黑" w:eastAsia="微软雅黑" w:hAnsi="微软雅黑" w:cs="宋体" w:hint="eastAsia"/>
                <w:color w:val="262626"/>
                <w:kern w:val="0"/>
                <w:sz w:val="24"/>
                <w:szCs w:val="24"/>
              </w:rPr>
              <w:t>天（协定</w:t>
            </w:r>
            <w:r w:rsidRPr="00937A34">
              <w:rPr>
                <w:rFonts w:ascii="Arial" w:eastAsia="宋体" w:hAnsi="Arial" w:cs="Arial"/>
                <w:color w:val="262626"/>
                <w:kern w:val="0"/>
                <w:sz w:val="24"/>
                <w:szCs w:val="24"/>
              </w:rPr>
              <w:t>183</w:t>
            </w:r>
            <w:r w:rsidRPr="00937A34">
              <w:rPr>
                <w:rFonts w:ascii="微软雅黑" w:eastAsia="微软雅黑" w:hAnsi="微软雅黑" w:cs="宋体" w:hint="eastAsia"/>
                <w:color w:val="262626"/>
                <w:kern w:val="0"/>
                <w:sz w:val="24"/>
                <w:szCs w:val="24"/>
              </w:rPr>
              <w:t>天）不超过</w:t>
            </w:r>
            <w:r w:rsidRPr="00937A34">
              <w:rPr>
                <w:rFonts w:ascii="Arial" w:eastAsia="宋体" w:hAnsi="Arial" w:cs="Arial"/>
                <w:color w:val="262626"/>
                <w:kern w:val="0"/>
                <w:sz w:val="24"/>
                <w:szCs w:val="24"/>
              </w:rPr>
              <w:t>1</w:t>
            </w:r>
            <w:r w:rsidRPr="00937A34">
              <w:rPr>
                <w:rFonts w:ascii="微软雅黑" w:eastAsia="微软雅黑" w:hAnsi="微软雅黑" w:cs="宋体" w:hint="eastAsia"/>
                <w:color w:val="262626"/>
                <w:kern w:val="0"/>
                <w:sz w:val="24"/>
                <w:szCs w:val="24"/>
              </w:rPr>
              <w:t>年</w:t>
            </w:r>
          </w:p>
        </w:tc>
        <w:tc>
          <w:tcPr>
            <w:tcW w:w="0" w:type="auto"/>
            <w:vMerge/>
            <w:tcBorders>
              <w:top w:val="nil"/>
              <w:left w:val="nil"/>
              <w:bottom w:val="single" w:sz="8" w:space="0" w:color="auto"/>
              <w:right w:val="single" w:sz="8" w:space="0" w:color="auto"/>
            </w:tcBorders>
            <w:vAlign w:val="center"/>
            <w:hideMark/>
          </w:tcPr>
          <w:p w:rsidR="00937A34" w:rsidRPr="00937A34" w:rsidRDefault="00937A34" w:rsidP="00937A34">
            <w:pPr>
              <w:widowControl/>
              <w:jc w:val="left"/>
              <w:rPr>
                <w:rFonts w:ascii="宋体" w:eastAsia="宋体" w:hAnsi="宋体" w:cs="宋体"/>
                <w:color w:val="5A5A5A"/>
                <w:kern w:val="0"/>
                <w:sz w:val="24"/>
                <w:szCs w:val="24"/>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征税</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征税</w:t>
            </w:r>
          </w:p>
        </w:tc>
        <w:tc>
          <w:tcPr>
            <w:tcW w:w="0" w:type="auto"/>
            <w:gridSpan w:val="2"/>
            <w:vMerge/>
            <w:tcBorders>
              <w:top w:val="nil"/>
              <w:left w:val="nil"/>
              <w:bottom w:val="single" w:sz="8" w:space="0" w:color="auto"/>
              <w:right w:val="single" w:sz="8" w:space="0" w:color="auto"/>
            </w:tcBorders>
            <w:vAlign w:val="center"/>
            <w:hideMark/>
          </w:tcPr>
          <w:p w:rsidR="00937A34" w:rsidRPr="00937A34" w:rsidRDefault="00937A34" w:rsidP="00937A34">
            <w:pPr>
              <w:widowControl/>
              <w:jc w:val="left"/>
              <w:rPr>
                <w:rFonts w:ascii="宋体" w:eastAsia="宋体" w:hAnsi="宋体" w:cs="宋体"/>
                <w:color w:val="5A5A5A"/>
                <w:kern w:val="0"/>
                <w:sz w:val="24"/>
                <w:szCs w:val="24"/>
              </w:rPr>
            </w:pPr>
          </w:p>
        </w:tc>
      </w:tr>
      <w:tr w:rsidR="00937A34" w:rsidRPr="00937A34" w:rsidTr="00937A34">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超过</w:t>
            </w:r>
            <w:r w:rsidRPr="00937A34">
              <w:rPr>
                <w:rFonts w:ascii="Arial" w:eastAsia="宋体" w:hAnsi="Arial" w:cs="Arial"/>
                <w:color w:val="262626"/>
                <w:kern w:val="0"/>
                <w:sz w:val="24"/>
                <w:szCs w:val="24"/>
              </w:rPr>
              <w:t>1</w:t>
            </w:r>
            <w:r w:rsidRPr="00937A34">
              <w:rPr>
                <w:rFonts w:ascii="微软雅黑" w:eastAsia="微软雅黑" w:hAnsi="微软雅黑" w:cs="宋体" w:hint="eastAsia"/>
                <w:color w:val="262626"/>
                <w:kern w:val="0"/>
                <w:sz w:val="24"/>
                <w:szCs w:val="24"/>
              </w:rPr>
              <w:t>年不超过</w:t>
            </w:r>
            <w:r w:rsidRPr="00937A34">
              <w:rPr>
                <w:rFonts w:ascii="Arial" w:eastAsia="宋体" w:hAnsi="Arial" w:cs="Arial"/>
                <w:color w:val="262626"/>
                <w:kern w:val="0"/>
                <w:sz w:val="24"/>
                <w:szCs w:val="24"/>
              </w:rPr>
              <w:t>5</w:t>
            </w:r>
            <w:r w:rsidRPr="00937A34">
              <w:rPr>
                <w:rFonts w:ascii="微软雅黑" w:eastAsia="微软雅黑" w:hAnsi="微软雅黑" w:cs="宋体" w:hint="eastAsia"/>
                <w:color w:val="262626"/>
                <w:kern w:val="0"/>
                <w:sz w:val="24"/>
                <w:szCs w:val="24"/>
              </w:rPr>
              <w:t>年</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居民</w:t>
            </w:r>
          </w:p>
        </w:tc>
        <w:tc>
          <w:tcPr>
            <w:tcW w:w="2551"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征税</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征税</w:t>
            </w:r>
          </w:p>
        </w:tc>
        <w:tc>
          <w:tcPr>
            <w:tcW w:w="12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免税</w:t>
            </w:r>
          </w:p>
        </w:tc>
      </w:tr>
      <w:tr w:rsidR="00937A34" w:rsidRPr="00937A34" w:rsidTr="00937A34">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超过</w:t>
            </w:r>
            <w:r w:rsidRPr="00937A34">
              <w:rPr>
                <w:rFonts w:ascii="Arial" w:eastAsia="宋体" w:hAnsi="Arial" w:cs="Arial"/>
                <w:color w:val="262626"/>
                <w:kern w:val="0"/>
                <w:sz w:val="24"/>
                <w:szCs w:val="24"/>
              </w:rPr>
              <w:t>5</w:t>
            </w:r>
            <w:r w:rsidRPr="00937A34">
              <w:rPr>
                <w:rFonts w:ascii="微软雅黑" w:eastAsia="微软雅黑" w:hAnsi="微软雅黑" w:cs="宋体" w:hint="eastAsia"/>
                <w:color w:val="262626"/>
                <w:kern w:val="0"/>
                <w:sz w:val="24"/>
                <w:szCs w:val="24"/>
              </w:rPr>
              <w:t>年</w:t>
            </w:r>
          </w:p>
        </w:tc>
        <w:tc>
          <w:tcPr>
            <w:tcW w:w="0" w:type="auto"/>
            <w:vMerge/>
            <w:tcBorders>
              <w:top w:val="nil"/>
              <w:left w:val="nil"/>
              <w:bottom w:val="single" w:sz="8" w:space="0" w:color="auto"/>
              <w:right w:val="single" w:sz="8" w:space="0" w:color="auto"/>
            </w:tcBorders>
            <w:vAlign w:val="center"/>
            <w:hideMark/>
          </w:tcPr>
          <w:p w:rsidR="00937A34" w:rsidRPr="00937A34" w:rsidRDefault="00937A34" w:rsidP="00937A34">
            <w:pPr>
              <w:widowControl/>
              <w:jc w:val="left"/>
              <w:rPr>
                <w:rFonts w:ascii="宋体" w:eastAsia="宋体" w:hAnsi="宋体" w:cs="宋体"/>
                <w:color w:val="5A5A5A"/>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A34" w:rsidRPr="00937A34" w:rsidRDefault="00937A34" w:rsidP="00937A34">
            <w:pPr>
              <w:widowControl/>
              <w:jc w:val="left"/>
              <w:rPr>
                <w:rFonts w:ascii="宋体" w:eastAsia="宋体" w:hAnsi="宋体" w:cs="宋体"/>
                <w:color w:val="5A5A5A"/>
                <w:kern w:val="0"/>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征税</w:t>
            </w:r>
          </w:p>
        </w:tc>
        <w:tc>
          <w:tcPr>
            <w:tcW w:w="12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A34" w:rsidRPr="00937A34" w:rsidRDefault="00937A34" w:rsidP="00937A34">
            <w:pPr>
              <w:widowControl/>
              <w:spacing w:line="207" w:lineRule="atLeast"/>
              <w:jc w:val="center"/>
              <w:rPr>
                <w:rFonts w:ascii="宋体" w:eastAsia="宋体" w:hAnsi="宋体" w:cs="宋体"/>
                <w:color w:val="5A5A5A"/>
                <w:kern w:val="0"/>
                <w:sz w:val="24"/>
                <w:szCs w:val="24"/>
              </w:rPr>
            </w:pPr>
            <w:r w:rsidRPr="00937A34">
              <w:rPr>
                <w:rFonts w:ascii="微软雅黑" w:eastAsia="微软雅黑" w:hAnsi="微软雅黑" w:cs="宋体" w:hint="eastAsia"/>
                <w:color w:val="262626"/>
                <w:kern w:val="0"/>
                <w:sz w:val="24"/>
                <w:szCs w:val="24"/>
              </w:rPr>
              <w:t>征税</w:t>
            </w:r>
          </w:p>
        </w:tc>
      </w:tr>
    </w:tbl>
    <w:p w:rsidR="00937A34" w:rsidRPr="00937A34" w:rsidRDefault="00937A34" w:rsidP="00937A34">
      <w:pPr>
        <w:widowControl/>
        <w:jc w:val="left"/>
        <w:rPr>
          <w:rFonts w:ascii="宋体" w:eastAsia="宋体" w:hAnsi="宋体" w:cs="宋体"/>
          <w:kern w:val="0"/>
          <w:sz w:val="24"/>
          <w:szCs w:val="24"/>
        </w:rPr>
      </w:pPr>
    </w:p>
    <w:p w:rsidR="00937A34" w:rsidRPr="00937A34" w:rsidRDefault="00937A34" w:rsidP="00937A34">
      <w:pPr>
        <w:widowControl/>
        <w:spacing w:line="252" w:lineRule="atLeast"/>
        <w:jc w:val="left"/>
        <w:rPr>
          <w:rFonts w:ascii="Arial" w:eastAsia="宋体" w:hAnsi="Arial" w:cs="Arial"/>
          <w:color w:val="5A5A5A"/>
          <w:kern w:val="0"/>
          <w:sz w:val="18"/>
          <w:szCs w:val="18"/>
        </w:rPr>
      </w:pPr>
    </w:p>
    <w:p w:rsidR="00937A34" w:rsidRPr="00937A34" w:rsidRDefault="00937A34" w:rsidP="00937A34">
      <w:pPr>
        <w:widowControl/>
        <w:spacing w:line="252" w:lineRule="atLeast"/>
        <w:jc w:val="center"/>
        <w:rPr>
          <w:rFonts w:ascii="宋体" w:eastAsia="宋体" w:hAnsi="宋体" w:cs="宋体"/>
          <w:kern w:val="0"/>
          <w:sz w:val="18"/>
          <w:szCs w:val="18"/>
        </w:rPr>
      </w:pPr>
      <w:hyperlink r:id="rId5" w:tgtFrame="_blank" w:history="1">
        <w:r w:rsidRPr="00937A34">
          <w:rPr>
            <w:rFonts w:ascii="宋体" w:eastAsia="宋体" w:hAnsi="宋体" w:cs="宋体"/>
            <w:color w:val="000000"/>
            <w:kern w:val="0"/>
            <w:szCs w:val="21"/>
          </w:rPr>
          <w:t>Labor Arbitration, Labor Dispute, HR Management</w:t>
        </w:r>
      </w:hyperlink>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18"/>
          <w:szCs w:val="18"/>
        </w:rPr>
        <w:t> 外国人个人所得税详细介绍 Individual Income Tax Detail</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一、 纳税义务的判定</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对于在中国境内无住所而在中国境内工作的外籍个人，其纳税义务的判定，是以一个纳税年度内在中国境内居住时间和任职受雇机构的具体情况来判定的：</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1、居住时间不超过90天或183天纳税义务的判定：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在中国境内无住所而在一个纳税年度中在中国境内连续或累计工作不超过90日或在上述协定规定的期间在中国境内连续或累计居住不超过183日的个人，由中国境外雇主支付并且不是由该雇主的中国境内机构负担的工资薪金，免予申报缴纳个人所得税。</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2、居住时间超过90天或183天但不满1年纳税义务的判定：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在中国境内无住所而在一个纳税年度中在中国境内连续或累计工作超过90日或在上述协定规定的期间在中国境内连续或累计居住超过183日的个人但不满一年的个人，其实际在中国境内工作期间取得的由中国境内企业或个人雇主支付和由境外企业或个人雇主支付的工作薪金所得，均应申报缴纳个人所得税。</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3、居住时间满1年但不超过5年纳税义务的判定：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在中国缴纳无住所但在缴纳居住满1年而不超过5年的个人，其在中国境内工作期间取得的由中国缴纳企业或个人雇主支付和由中国境外企业或个人雇主支付的工作薪金，均应申报缴纳个人所得税。</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对其临时离境工作期间取得的工作薪金所得，仅就由中国境内企业或个人雇主支付的部分申报纳税。</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对在1个月中既有中国境内工作期间的工资薪金所得，也有在临时出境期间由境内企业或个人雇主支付工资薪金所得的，应合并计算当月应纳税，并按税法规定的期限申报缴纳个人所得税。</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4、居住时间超过5年纳税义务：</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个人在中国境内居住满5年，是指个人在中国境内连续居住满5年，即在连续5年中的每一纳税年度内均居住满1年。</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个人在中国境内居住满5年后，从第6年起以后各年度中，凡在境内居住满1年的，应当就其来源于境内、境外的所得申报纳税；凡在境内居住不满1年的，则仅就该年内来源于境内的所得申报纳税。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二、 工资薪金个人所得税的计算</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1、工资薪金所得：</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是指个人因任职或者受雇而取得的工资、薪金、奖金、年终加薪、劳动分红、津贴、补贴以及与任职受雇有关的其他所得。</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2、工资薪金所得：</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以每月收入额减除费用扣除标准后的余额为应纳税所得额。即：应纳税所得额＝每月收入额－费用扣除标准。</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3、 费用扣除标准：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根据《中华人民共和国个人所得税法》及其“实施条例”的规定，外籍个人费用扣除标准当前为4800元/月。</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4、工资薪金所得，使用七级超额累进税率，税率为百分之三至百分之四十五。</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18"/>
          <w:szCs w:val="18"/>
        </w:rPr>
        <w:t>外国人个人所得税免税规定 Tax Exemption Rules</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1、外国个人工资薪金所得的免税规定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外国驻华通讯社记者的工资薪金收入，应当依照外国个人所得税法的规定征收。如其要求免税，应在对等原则的基础上，即对方国家明确规定免征我通讯社记者个人所得税的，我方也免征其驻华通讯社记者的个人所得税。但必须通过外交途径办理。（财政部、税务总局《关于征收个人所得税几个问题的批复》〔80〕财税外字第48号）</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2、 外籍个人取得补贴、津贴的免税规定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lastRenderedPageBreak/>
        <w:t xml:space="preserve">　　（1）住房、伙食补贴、洗衣费：</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对外籍个人以非现金形式或实报实销形式取得的合理的住房补贴、伙食补贴和洗衣费免征个人所得税。应由纳税人在初次取得上述补贴或上述补贴数额、支付方式发生变化的月份的次月进行工资薪金所得纳税申报时，向主管税务机关提供上述补贴的有效凭证，由主管税务机关核准确认免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（2）搬迁费：</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对外籍个人因到中国任职或离职，以实报实销形式取得的搬迁收入免征个人所得税。应由纳税人提供有效凭证，经中国税务机关审核认定，就其合理的部分免税。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（3）出差补贴：</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对外籍个人按合理标准取得的境内、外出差补贴免征个人所得税。应由纳税人提供出差的交通费、住宿费凭证（复印件）或企业安排出差的有关计划，由主管税务机关确认免税。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（4）探亲费：</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对外籍个人取得的探亲费免征个人所得税。应由纳税人提供探亲的交通支出凭证（复印件），经主管税务机关审核认定，就其合理的部分方可免税，此外可以享受免征个人所得税优惠待遇额探亲费，仅限于外籍个人在我国的受雇地与其家庭所在地（包括配偶或父母居住地）之间搭乘交通工具且每年不超过两次的费用。</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（5）语言培训费、子女教育费补贴：</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对外籍个人取得的语言培训费、子女教育费补贴免征个人所得税。应由纳税人提供在中国境内接受上述教育的支出凭证和期限证明材料，由主管税务机关审核，就其合理的部分免税。</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3、 外籍个人取得的利息、股息、红利所得免征个人所得税规定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（1）外籍个人从外商投资企业取得的股息、红利所得可免征个人所得税。（财政部、国家税务总局《关于个人所得税若干政策问题的通知》财税字〔1994〕0202号）</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（2） 对持有B股或海外股（包括H股）的外籍个人，从发行该B股或</w:t>
      </w:r>
      <w:proofErr w:type="gramStart"/>
      <w:r w:rsidRPr="00937A34">
        <w:rPr>
          <w:rFonts w:ascii="宋体" w:eastAsia="宋体" w:hAnsi="宋体" w:cs="宋体"/>
          <w:kern w:val="0"/>
          <w:sz w:val="18"/>
          <w:szCs w:val="18"/>
        </w:rPr>
        <w:t>海外股</w:t>
      </w:r>
      <w:proofErr w:type="gramEnd"/>
      <w:r w:rsidRPr="00937A34">
        <w:rPr>
          <w:rFonts w:ascii="宋体" w:eastAsia="宋体" w:hAnsi="宋体" w:cs="宋体"/>
          <w:kern w:val="0"/>
          <w:sz w:val="18"/>
          <w:szCs w:val="18"/>
        </w:rPr>
        <w:t>的中国境内企业所取得的股息（红利）所得，暂免征收个人所得税。（国家税务总局《关于外籍个人持有中国境内上市公司股票所取得的股息有关税收问题的函》国税函发〔1994〕440号）</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18"/>
          <w:szCs w:val="18"/>
        </w:rPr>
        <w:t>外国人入出境及居留、就业概况</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18"/>
          <w:szCs w:val="18"/>
        </w:rPr>
        <w:t>General Introduction of Foreigners Employment </w:t>
      </w:r>
      <w:proofErr w:type="gramStart"/>
      <w:r w:rsidRPr="00937A34">
        <w:rPr>
          <w:rFonts w:ascii="宋体" w:eastAsia="宋体" w:hAnsi="宋体" w:cs="宋体"/>
          <w:b/>
          <w:bCs/>
          <w:kern w:val="0"/>
          <w:sz w:val="18"/>
          <w:szCs w:val="18"/>
        </w:rPr>
        <w:t>In</w:t>
      </w:r>
      <w:proofErr w:type="gramEnd"/>
      <w:r w:rsidRPr="00937A34">
        <w:rPr>
          <w:rFonts w:ascii="宋体" w:eastAsia="宋体" w:hAnsi="宋体" w:cs="宋体"/>
          <w:b/>
          <w:bCs/>
          <w:kern w:val="0"/>
          <w:sz w:val="18"/>
          <w:szCs w:val="18"/>
        </w:rPr>
        <w:t xml:space="preserve"> China</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随着我国经济社会的快速发展，来华外国人数量持续较快增长，入境目的和身份日益多样，在华活动更加广泛复杂，流动性增强。</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从入出境情况看，1980年外国人入出境146万人次，其中入境74万人次。2000年外国人入出境2026万人次，其中入境1016万人次。2011年外国人入出境5412万人次，其中入境2711万人次。2000年以来，外国人入境人数以年均10％左右的速度递增。</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从居留情况看，1980年在华常住外国人(居住半年以上)近2万人，2000年15万余人， 2011年近60万人，主要为三资企业工作人员、留学生、教师、外企驻华机构代表及家属，亲属团聚人员。截至2011年底，持有《外国人永久居留证》的外国人4752人，其中外籍高层次人才及家属1735人、亲属团聚人员3017人。</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从就业情况看，2000年，在华就业外国人约7．4万人。截至2011年底，在华就业外国人约22万人，约占在华常住外国人总数的37％，主要为三资企业工作人员、教师、外企驻华机构代表。</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lastRenderedPageBreak/>
        <w:t xml:space="preserve">　　从“三非”外国人情况看，外国人违反出入境管理法律法规的行为主要表现为非法入境、非法居留和非法就业(简称“三非”)。1995年，全国公安机关出入境管理部门查处“三非”外国人首次突破1万人次，此后逐年递增，2007年后有所下降。</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2011年，全国公安机关出入境管理部门查处“三非”外国人2万余人次。</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近年来，“三非”外国人中非法居留的绝大多数系因不了解我国法律规定而短期逾期滞留等情节轻微的人员，部分外国人在华恶意非法居留。非法入境的主要为毗邻国家人员。非法就业的主要集中在外语教育、涉外演出、涉外家政、劳动密集型产业等领域，多以留学、访问为由入境后非法就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2007年，公安部、外交部、教育部等17个部门共同建立了外国人管理工作部际协调机制，加强信息交流和协作配合。教育部、民政部、外交部等也分别牵头建立了多部门参与的相关工作机制。2011年底，公安部、外交部等20个部门建立了境外来华人员服务管理工作机制，明确了各成员单位的职责和重点工作任务，加强了外国人服务管理工作协调配合。</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18"/>
          <w:szCs w:val="18"/>
        </w:rPr>
        <w:t>劳动关系还是劳务关系？</w:t>
      </w:r>
      <w:proofErr w:type="gramStart"/>
      <w:r w:rsidRPr="00937A34">
        <w:rPr>
          <w:rFonts w:ascii="宋体" w:eastAsia="宋体" w:hAnsi="宋体" w:cs="宋体"/>
          <w:b/>
          <w:bCs/>
          <w:kern w:val="0"/>
          <w:sz w:val="18"/>
          <w:szCs w:val="18"/>
        </w:rPr>
        <w:t>Labor Relations or Service Relations?</w:t>
      </w:r>
      <w:proofErr w:type="gramEnd"/>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外国人在中国就业的，应办理正规就业手续。未办理正规就业手续的，各地法院司法实践中（如上海、北京等）一般不认可事实劳动关系，只认可民事的劳务关系。也就是说，一般情形下，未办理正规就业手续的外国人，不受劳动法的保护。只有办理了正规就业手续的外国人，才受劳动法的保护。</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相关法</w:t>
      </w:r>
      <w:proofErr w:type="gramStart"/>
      <w:r w:rsidRPr="00937A34">
        <w:rPr>
          <w:rFonts w:ascii="宋体" w:eastAsia="宋体" w:hAnsi="宋体" w:cs="宋体"/>
          <w:kern w:val="0"/>
          <w:sz w:val="18"/>
          <w:szCs w:val="18"/>
        </w:rPr>
        <w:t>条如下</w:t>
      </w:r>
      <w:proofErr w:type="gramEnd"/>
      <w:r w:rsidRPr="00937A34">
        <w:rPr>
          <w:rFonts w:ascii="宋体" w:eastAsia="宋体" w:hAnsi="宋体" w:cs="宋体"/>
          <w:kern w:val="0"/>
          <w:sz w:val="18"/>
          <w:szCs w:val="18"/>
        </w:rPr>
        <w:t>供参考：</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《北京市高级人民法院、北京市劳动争议仲裁委员会关于劳动争议案件法律适用问题研讨会会议纪要》：</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外国人、港澳台地区居民未依法办理《外国人就业证》、《台港澳人员就业证》的，其与用人单位签订的劳动合同应为无效劳动合同。外国人、港澳台地区居民已经付出劳动的，由用人单位参照合同约定支付劳动报酬。</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外国企业常驻代表机构未通过涉外就业服务单位直接招用中国雇员的，应认定有关用工关系为雇佣关系。</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《上海市高级人民法院民一庭关于审理劳动争议案件若干问题的解答》：</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一、劳动争议案件的提起与受理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（一）、未领取就业证的国（境）外自然人，与本市 用人单位之间形成劳动关系，发生劳动权利义务内容争议的，是否作为劳动争议案件</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答：此类争议符合民诉法规定的民事案件受理条件的，目前可作为一般民事案件由人民法院直接受理。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〖说明〗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本条是关于国（境）外人员在我国境内发生劳动争议，目前暂时可由人民法院直接受理的规定。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在高院和上海市劳动局于1996年对劳动争议案件进行研讨时，考虑到如果受理国（境）外劳动者在本市单位就业而引发的劳动争议案件，等同于鼓励非法就业，因此</w:t>
      </w:r>
      <w:proofErr w:type="gramStart"/>
      <w:r w:rsidRPr="00937A34">
        <w:rPr>
          <w:rFonts w:ascii="宋体" w:eastAsia="宋体" w:hAnsi="宋体" w:cs="宋体"/>
          <w:kern w:val="0"/>
          <w:sz w:val="18"/>
          <w:szCs w:val="18"/>
        </w:rPr>
        <w:t>作出</w:t>
      </w:r>
      <w:proofErr w:type="gramEnd"/>
      <w:r w:rsidRPr="00937A34">
        <w:rPr>
          <w:rFonts w:ascii="宋体" w:eastAsia="宋体" w:hAnsi="宋体" w:cs="宋体"/>
          <w:kern w:val="0"/>
          <w:sz w:val="18"/>
          <w:szCs w:val="18"/>
        </w:rPr>
        <w:t>了不予受理的规定。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随着对外开放的进一步扩大，这类纠纷也在不断增多，考虑到受理后也可以宣告无效的方式否定其合法性，因此</w:t>
      </w:r>
      <w:proofErr w:type="gramStart"/>
      <w:r w:rsidRPr="00937A34">
        <w:rPr>
          <w:rFonts w:ascii="宋体" w:eastAsia="宋体" w:hAnsi="宋体" w:cs="宋体"/>
          <w:kern w:val="0"/>
          <w:sz w:val="18"/>
          <w:szCs w:val="18"/>
        </w:rPr>
        <w:t>作出</w:t>
      </w:r>
      <w:proofErr w:type="gramEnd"/>
      <w:r w:rsidRPr="00937A34">
        <w:rPr>
          <w:rFonts w:ascii="宋体" w:eastAsia="宋体" w:hAnsi="宋体" w:cs="宋体"/>
          <w:kern w:val="0"/>
          <w:sz w:val="18"/>
          <w:szCs w:val="18"/>
        </w:rPr>
        <w:t>上述调整，同时考虑到劳动仲裁部门的实际情况，决定暂时由人民法院直接受理。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〖理由〗</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根据劳动法第2条第1款规定：“在中华人民共和国境内的企业、个人经济组织和与之形成劳动关系的劳动者，适用本法”。国（境）外自然人的非法就业当然不能受到劳动法的保护。但国（境）外自然人</w:t>
      </w:r>
      <w:r w:rsidRPr="00937A34">
        <w:rPr>
          <w:rFonts w:ascii="宋体" w:eastAsia="宋体" w:hAnsi="宋体" w:cs="宋体"/>
          <w:kern w:val="0"/>
          <w:sz w:val="18"/>
          <w:szCs w:val="18"/>
        </w:rPr>
        <w:lastRenderedPageBreak/>
        <w:t>在我国非法就业发生的劳动权利业务争议，又确属于平等主体之间民事权利义务争议，因此，如符合民诉法规定的起诉条件的，可作为一般民事案件，由人民法院受理。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（二）、国（境）外法人或其他组织擅自招用劳动者在本市就业，发生劳动权利义务争议的，是否作为劳动争议案件受理？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答：此类争议符合民诉法规定的民事案件受理条件的，目前可作为一般民事案件受理，以国（境）外法人或其他组织为当事人。</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〖说明〗</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本条是关于国（境）外法人或者其他经济组织在我国境内擅自招用劳动者发生劳动权利义务争议，如何从程序上处理的规定。</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随着</w:t>
      </w:r>
      <w:proofErr w:type="gramStart"/>
      <w:r w:rsidRPr="00937A34">
        <w:rPr>
          <w:rFonts w:ascii="宋体" w:eastAsia="宋体" w:hAnsi="宋体" w:cs="宋体"/>
          <w:kern w:val="0"/>
          <w:sz w:val="18"/>
          <w:szCs w:val="18"/>
        </w:rPr>
        <w:t>个</w:t>
      </w:r>
      <w:proofErr w:type="gramEnd"/>
      <w:r w:rsidRPr="00937A34">
        <w:rPr>
          <w:rFonts w:ascii="宋体" w:eastAsia="宋体" w:hAnsi="宋体" w:cs="宋体"/>
          <w:kern w:val="0"/>
          <w:sz w:val="18"/>
          <w:szCs w:val="18"/>
        </w:rPr>
        <w:t>改革开放的深入，许多国（境）法人或其他组织在上海设立分支机构或办事处，对他们用工中发生的纠纷如何处理，过去高院和劳动局的有关文件曾规定，未通过一定程序</w:t>
      </w:r>
      <w:proofErr w:type="gramStart"/>
      <w:r w:rsidRPr="00937A34">
        <w:rPr>
          <w:rFonts w:ascii="宋体" w:eastAsia="宋体" w:hAnsi="宋体" w:cs="宋体"/>
          <w:kern w:val="0"/>
          <w:sz w:val="18"/>
          <w:szCs w:val="18"/>
        </w:rPr>
        <w:t>擅</w:t>
      </w:r>
      <w:proofErr w:type="gramEnd"/>
      <w:r w:rsidRPr="00937A34">
        <w:rPr>
          <w:rFonts w:ascii="宋体" w:eastAsia="宋体" w:hAnsi="宋体" w:cs="宋体"/>
          <w:kern w:val="0"/>
          <w:sz w:val="18"/>
          <w:szCs w:val="18"/>
        </w:rPr>
        <w:t>就业发生争议的，劳动仲裁机构和人民法院都不予受理。这样的规定导致我国家当事人发生纠纷时投诉无门，不利于保护我国当事人的合法权益。考虑到劳动争议仲裁部门受理案件的实际情况，对这类争议，凡符合民事诉讼法规定的民事案件受理条件的，决定暂时作为一般民事案件由人民法院直接受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〖理由〗</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xml:space="preserve">　　不管我国劳动者实际劳动是否经过规定程序得到批准，他们之间的劳动争议属于民事争议是确定的，不能因为劳动者未办理有关手续就剥夺其诉讼权利。根据我国法律完全可以对我国公民在境外企业</w:t>
      </w:r>
      <w:proofErr w:type="gramStart"/>
      <w:r w:rsidRPr="00937A34">
        <w:rPr>
          <w:rFonts w:ascii="宋体" w:eastAsia="宋体" w:hAnsi="宋体" w:cs="宋体"/>
          <w:kern w:val="0"/>
          <w:sz w:val="18"/>
          <w:szCs w:val="18"/>
        </w:rPr>
        <w:t>驻国内</w:t>
      </w:r>
      <w:proofErr w:type="gramEnd"/>
      <w:r w:rsidRPr="00937A34">
        <w:rPr>
          <w:rFonts w:ascii="宋体" w:eastAsia="宋体" w:hAnsi="宋体" w:cs="宋体"/>
          <w:kern w:val="0"/>
          <w:sz w:val="18"/>
          <w:szCs w:val="18"/>
        </w:rPr>
        <w:t>办事处就业引发的纠纷进行处理。</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18"/>
          <w:szCs w:val="18"/>
        </w:rPr>
        <w:t>外国人在中国的社会保险 Social Insurance of Foreigners</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根据《在中国境内就业的外国人参加社会保险暂行办法》（Interim Measures for the Participation in Social Insurance of Foreigners Employed in China）以及《人力资源和社会保障部关于做好在我国境内就业的外国人参加社会保险工作有关问题的通知》（</w:t>
      </w:r>
      <w:proofErr w:type="gramStart"/>
      <w:r w:rsidRPr="00937A34">
        <w:rPr>
          <w:rFonts w:ascii="宋体" w:eastAsia="宋体" w:hAnsi="宋体" w:cs="宋体"/>
          <w:kern w:val="0"/>
          <w:sz w:val="18"/>
          <w:szCs w:val="18"/>
        </w:rPr>
        <w:t>人社厅</w:t>
      </w:r>
      <w:proofErr w:type="gramEnd"/>
      <w:r w:rsidRPr="00937A34">
        <w:rPr>
          <w:rFonts w:ascii="宋体" w:eastAsia="宋体" w:hAnsi="宋体" w:cs="宋体"/>
          <w:kern w:val="0"/>
          <w:sz w:val="18"/>
          <w:szCs w:val="18"/>
        </w:rPr>
        <w:t>发[2011]113号：</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自2011年10月15日起，在中国境内依法注册或者登记的企业、事业单位、社会团体、民办非企业单位、基金会、律师事务所、会计师事务所等组织（以下称用人单位）依法招用的外国人，应当依法参加职工基本养老保险、职工基本医疗保险、工伤保险、失业保险和生育保险，由用人单位和本人按照规定缴纳社会保险费。</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与境外雇主订立雇用合同后，被派遣到在中国境内注册或者登记的分支机构、代表机构（以下称境内工作单位）工作的外国人，应当依法参加职工基本养老保险、职工基本医疗保险、工伤保险、失业保险和生育保险，由境内工作单位和本人按照规定缴纳社会保险费。</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在我国就业的外国人领取养老保险待遇的年龄，原则上按照现行退休年龄政策的相关规定执行。</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外国人在我国境内发生的生育保险费用，由生育保险基金支付，具体办法由各省、自治区、直辖市确定。</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具有与中国签订社会保险双边或者多边协议国家国籍的人员在中国境内就业的，其参加社会保险的办法按照协议规定办理。</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目前，已有德国、韩国、丹麦与我国签订了社会保险缴费双边协议（协定），具体为：</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1.《中华人民共和国与德意志联邦共和国社会保险协定》于2002年4月4日正式生效，适用相互免除缴纳社会保险费的范围为养老保险费和失业保险（德国称“就业促进”）费；</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2.《中华人民共和国政府和大韩民国政府社会保险协定》和《中华人民共和国政府和大韩民国政府社会保险协定议定书》于2013年1月16日正式生效，适用相互免除缴纳养老保险费、失业保险费（韩国称“国民年金”和“雇佣保险”），和暂时免除职工基本医疗保险费。可以适用互免的人员类别参见上述协议内容规定；</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3.《中华人民共和国政府和丹麦王国政府社会保障协定》于2014年5月14日正式生效，适用互免险种范围：中国为职工基本养老保险；丹麦为社会养老金、劳动力市场补充养老金（ATP）。</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另外，中国已经与日本、法国、瑞士开展互勉协定谈判。</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18"/>
          <w:szCs w:val="18"/>
        </w:rPr>
        <w:t>双边社保互免协定 </w:t>
      </w: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b/>
          <w:bCs/>
          <w:kern w:val="0"/>
          <w:sz w:val="18"/>
          <w:szCs w:val="18"/>
        </w:rPr>
        <w:t>Bilateral Agreements on Exemption of Social Securities</w:t>
      </w:r>
    </w:p>
    <w:p w:rsidR="00937A34" w:rsidRPr="00937A34" w:rsidRDefault="00937A34" w:rsidP="00937A34">
      <w:pPr>
        <w:widowControl/>
        <w:spacing w:line="252" w:lineRule="atLeast"/>
        <w:jc w:val="left"/>
        <w:rPr>
          <w:rFonts w:ascii="宋体" w:eastAsia="宋体" w:hAnsi="宋体" w:cs="宋体"/>
          <w:kern w:val="0"/>
          <w:sz w:val="18"/>
          <w:szCs w:val="18"/>
        </w:rPr>
      </w:pPr>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hyperlink r:id="rId6" w:tgtFrame="_blank" w:history="1">
        <w:r w:rsidRPr="00937A34">
          <w:rPr>
            <w:rFonts w:ascii="宋体" w:eastAsia="宋体" w:hAnsi="宋体" w:cs="宋体"/>
            <w:color w:val="5A5A5A"/>
            <w:kern w:val="0"/>
            <w:sz w:val="18"/>
            <w:szCs w:val="18"/>
          </w:rPr>
          <w:t>人力资源社会保障部办公厅关于实施中丹社会保障协定的通知</w:t>
        </w:r>
      </w:hyperlink>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hyperlink r:id="rId7" w:tgtFrame="_blank" w:history="1">
        <w:r w:rsidRPr="00937A34">
          <w:rPr>
            <w:rFonts w:ascii="宋体" w:eastAsia="宋体" w:hAnsi="宋体" w:cs="宋体"/>
            <w:color w:val="5A5A5A"/>
            <w:kern w:val="0"/>
            <w:sz w:val="18"/>
            <w:szCs w:val="18"/>
          </w:rPr>
          <w:t>人力资源社会保障部办公厅关于实施中韩社会保险协定和议定书的通知</w:t>
        </w:r>
      </w:hyperlink>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hyperlink r:id="rId8" w:tgtFrame="_blank" w:history="1">
        <w:r w:rsidRPr="00937A34">
          <w:rPr>
            <w:rFonts w:ascii="宋体" w:eastAsia="宋体" w:hAnsi="宋体" w:cs="宋体"/>
            <w:color w:val="5A5A5A"/>
            <w:kern w:val="0"/>
            <w:sz w:val="18"/>
            <w:szCs w:val="18"/>
          </w:rPr>
          <w:t>关于实施中德社会保险协定的通知</w:t>
        </w:r>
      </w:hyperlink>
    </w:p>
    <w:p w:rsidR="00937A34" w:rsidRPr="00937A34" w:rsidRDefault="00937A34" w:rsidP="00937A34">
      <w:pPr>
        <w:widowControl/>
        <w:spacing w:line="252" w:lineRule="atLeast"/>
        <w:jc w:val="left"/>
        <w:rPr>
          <w:rFonts w:ascii="宋体" w:eastAsia="宋体" w:hAnsi="宋体" w:cs="宋体"/>
          <w:kern w:val="0"/>
          <w:sz w:val="18"/>
          <w:szCs w:val="18"/>
        </w:rPr>
      </w:pPr>
      <w:r w:rsidRPr="00937A34">
        <w:rPr>
          <w:rFonts w:ascii="宋体" w:eastAsia="宋体" w:hAnsi="宋体" w:cs="宋体"/>
          <w:kern w:val="0"/>
          <w:sz w:val="18"/>
          <w:szCs w:val="18"/>
        </w:rPr>
        <w:t>· </w:t>
      </w:r>
      <w:hyperlink r:id="rId9" w:tgtFrame="_blank" w:history="1">
        <w:r w:rsidRPr="00937A34">
          <w:rPr>
            <w:rFonts w:ascii="宋体" w:eastAsia="宋体" w:hAnsi="宋体" w:cs="宋体"/>
            <w:color w:val="5A5A5A"/>
            <w:kern w:val="0"/>
            <w:sz w:val="18"/>
            <w:szCs w:val="18"/>
          </w:rPr>
          <w:t>关于执行中韩互免养老保险缴费临时措施协议的通知</w:t>
        </w:r>
      </w:hyperlink>
    </w:p>
    <w:p w:rsidR="004E48DA" w:rsidRPr="00937A34" w:rsidRDefault="004E48DA">
      <w:bookmarkStart w:id="0" w:name="_GoBack"/>
      <w:bookmarkEnd w:id="0"/>
    </w:p>
    <w:sectPr w:rsidR="004E48DA" w:rsidRPr="00937A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A34"/>
    <w:rsid w:val="001448E6"/>
    <w:rsid w:val="004E48DA"/>
    <w:rsid w:val="0093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7A3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37A34"/>
    <w:rPr>
      <w:b/>
      <w:bCs/>
    </w:rPr>
  </w:style>
  <w:style w:type="character" w:customStyle="1" w:styleId="apple-converted-space">
    <w:name w:val="apple-converted-space"/>
    <w:basedOn w:val="a0"/>
    <w:rsid w:val="00937A34"/>
  </w:style>
  <w:style w:type="character" w:styleId="a5">
    <w:name w:val="Hyperlink"/>
    <w:basedOn w:val="a0"/>
    <w:uiPriority w:val="99"/>
    <w:semiHidden/>
    <w:unhideWhenUsed/>
    <w:rsid w:val="00937A34"/>
    <w:rPr>
      <w:color w:val="0000FF"/>
      <w:u w:val="single"/>
    </w:rPr>
  </w:style>
  <w:style w:type="paragraph" w:styleId="a6">
    <w:name w:val="Balloon Text"/>
    <w:basedOn w:val="a"/>
    <w:link w:val="Char"/>
    <w:uiPriority w:val="99"/>
    <w:semiHidden/>
    <w:unhideWhenUsed/>
    <w:rsid w:val="00937A34"/>
    <w:rPr>
      <w:sz w:val="18"/>
      <w:szCs w:val="18"/>
    </w:rPr>
  </w:style>
  <w:style w:type="character" w:customStyle="1" w:styleId="Char">
    <w:name w:val="批注框文本 Char"/>
    <w:basedOn w:val="a0"/>
    <w:link w:val="a6"/>
    <w:uiPriority w:val="99"/>
    <w:semiHidden/>
    <w:rsid w:val="00937A3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7A3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37A34"/>
    <w:rPr>
      <w:b/>
      <w:bCs/>
    </w:rPr>
  </w:style>
  <w:style w:type="character" w:customStyle="1" w:styleId="apple-converted-space">
    <w:name w:val="apple-converted-space"/>
    <w:basedOn w:val="a0"/>
    <w:rsid w:val="00937A34"/>
  </w:style>
  <w:style w:type="character" w:styleId="a5">
    <w:name w:val="Hyperlink"/>
    <w:basedOn w:val="a0"/>
    <w:uiPriority w:val="99"/>
    <w:semiHidden/>
    <w:unhideWhenUsed/>
    <w:rsid w:val="00937A34"/>
    <w:rPr>
      <w:color w:val="0000FF"/>
      <w:u w:val="single"/>
    </w:rPr>
  </w:style>
  <w:style w:type="paragraph" w:styleId="a6">
    <w:name w:val="Balloon Text"/>
    <w:basedOn w:val="a"/>
    <w:link w:val="Char"/>
    <w:uiPriority w:val="99"/>
    <w:semiHidden/>
    <w:unhideWhenUsed/>
    <w:rsid w:val="00937A34"/>
    <w:rPr>
      <w:sz w:val="18"/>
      <w:szCs w:val="18"/>
    </w:rPr>
  </w:style>
  <w:style w:type="character" w:customStyle="1" w:styleId="Char">
    <w:name w:val="批注框文本 Char"/>
    <w:basedOn w:val="a0"/>
    <w:link w:val="a6"/>
    <w:uiPriority w:val="99"/>
    <w:semiHidden/>
    <w:rsid w:val="00937A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301553">
      <w:bodyDiv w:val="1"/>
      <w:marLeft w:val="0"/>
      <w:marRight w:val="0"/>
      <w:marTop w:val="0"/>
      <w:marBottom w:val="0"/>
      <w:divBdr>
        <w:top w:val="none" w:sz="0" w:space="0" w:color="auto"/>
        <w:left w:val="none" w:sz="0" w:space="0" w:color="auto"/>
        <w:bottom w:val="none" w:sz="0" w:space="0" w:color="auto"/>
        <w:right w:val="none" w:sz="0" w:space="0" w:color="auto"/>
      </w:divBdr>
      <w:divsChild>
        <w:div w:id="2088532406">
          <w:marLeft w:val="0"/>
          <w:marRight w:val="0"/>
          <w:marTop w:val="0"/>
          <w:marBottom w:val="0"/>
          <w:divBdr>
            <w:top w:val="none" w:sz="0" w:space="0" w:color="auto"/>
            <w:left w:val="none" w:sz="0" w:space="0" w:color="auto"/>
            <w:bottom w:val="none" w:sz="0" w:space="0" w:color="auto"/>
            <w:right w:val="none" w:sz="0" w:space="0" w:color="auto"/>
          </w:divBdr>
          <w:divsChild>
            <w:div w:id="456148977">
              <w:marLeft w:val="0"/>
              <w:marRight w:val="0"/>
              <w:marTop w:val="0"/>
              <w:marBottom w:val="0"/>
              <w:divBdr>
                <w:top w:val="none" w:sz="0" w:space="0" w:color="auto"/>
                <w:left w:val="none" w:sz="0" w:space="0" w:color="auto"/>
                <w:bottom w:val="none" w:sz="0" w:space="0" w:color="auto"/>
                <w:right w:val="none" w:sz="0" w:space="0" w:color="auto"/>
              </w:divBdr>
              <w:divsChild>
                <w:div w:id="990671038">
                  <w:marLeft w:val="0"/>
                  <w:marRight w:val="0"/>
                  <w:marTop w:val="0"/>
                  <w:marBottom w:val="0"/>
                  <w:divBdr>
                    <w:top w:val="none" w:sz="0" w:space="0" w:color="auto"/>
                    <w:left w:val="none" w:sz="0" w:space="0" w:color="auto"/>
                    <w:bottom w:val="none" w:sz="0" w:space="0" w:color="auto"/>
                    <w:right w:val="none" w:sz="0" w:space="0" w:color="auto"/>
                  </w:divBdr>
                  <w:divsChild>
                    <w:div w:id="547299535">
                      <w:marLeft w:val="0"/>
                      <w:marRight w:val="0"/>
                      <w:marTop w:val="0"/>
                      <w:marBottom w:val="0"/>
                      <w:divBdr>
                        <w:top w:val="none" w:sz="0" w:space="0" w:color="auto"/>
                        <w:left w:val="none" w:sz="0" w:space="0" w:color="auto"/>
                        <w:bottom w:val="none" w:sz="0" w:space="0" w:color="auto"/>
                        <w:right w:val="none" w:sz="0" w:space="0" w:color="auto"/>
                      </w:divBdr>
                    </w:div>
                  </w:divsChild>
                </w:div>
                <w:div w:id="1941185525">
                  <w:marLeft w:val="0"/>
                  <w:marRight w:val="0"/>
                  <w:marTop w:val="0"/>
                  <w:marBottom w:val="0"/>
                  <w:divBdr>
                    <w:top w:val="none" w:sz="0" w:space="0" w:color="auto"/>
                    <w:left w:val="none" w:sz="0" w:space="0" w:color="auto"/>
                    <w:bottom w:val="none" w:sz="0" w:space="0" w:color="auto"/>
                    <w:right w:val="none" w:sz="0" w:space="0" w:color="auto"/>
                  </w:divBdr>
                  <w:divsChild>
                    <w:div w:id="1514607744">
                      <w:marLeft w:val="0"/>
                      <w:marRight w:val="0"/>
                      <w:marTop w:val="0"/>
                      <w:marBottom w:val="0"/>
                      <w:divBdr>
                        <w:top w:val="none" w:sz="0" w:space="0" w:color="auto"/>
                        <w:left w:val="none" w:sz="0" w:space="0" w:color="auto"/>
                        <w:bottom w:val="none" w:sz="0" w:space="0" w:color="auto"/>
                        <w:right w:val="none" w:sz="0" w:space="0" w:color="auto"/>
                      </w:divBdr>
                    </w:div>
                  </w:divsChild>
                </w:div>
                <w:div w:id="730881186">
                  <w:marLeft w:val="0"/>
                  <w:marRight w:val="0"/>
                  <w:marTop w:val="0"/>
                  <w:marBottom w:val="0"/>
                  <w:divBdr>
                    <w:top w:val="none" w:sz="0" w:space="0" w:color="auto"/>
                    <w:left w:val="none" w:sz="0" w:space="0" w:color="auto"/>
                    <w:bottom w:val="none" w:sz="0" w:space="0" w:color="auto"/>
                    <w:right w:val="none" w:sz="0" w:space="0" w:color="auto"/>
                  </w:divBdr>
                  <w:divsChild>
                    <w:div w:id="78791349">
                      <w:marLeft w:val="0"/>
                      <w:marRight w:val="0"/>
                      <w:marTop w:val="0"/>
                      <w:marBottom w:val="0"/>
                      <w:divBdr>
                        <w:top w:val="none" w:sz="0" w:space="0" w:color="auto"/>
                        <w:left w:val="none" w:sz="0" w:space="0" w:color="auto"/>
                        <w:bottom w:val="none" w:sz="0" w:space="0" w:color="auto"/>
                        <w:right w:val="none" w:sz="0" w:space="0" w:color="auto"/>
                      </w:divBdr>
                    </w:div>
                  </w:divsChild>
                </w:div>
                <w:div w:id="2099017140">
                  <w:marLeft w:val="0"/>
                  <w:marRight w:val="0"/>
                  <w:marTop w:val="0"/>
                  <w:marBottom w:val="0"/>
                  <w:divBdr>
                    <w:top w:val="none" w:sz="0" w:space="0" w:color="auto"/>
                    <w:left w:val="none" w:sz="0" w:space="0" w:color="auto"/>
                    <w:bottom w:val="none" w:sz="0" w:space="0" w:color="auto"/>
                    <w:right w:val="none" w:sz="0" w:space="0" w:color="auto"/>
                  </w:divBdr>
                  <w:divsChild>
                    <w:div w:id="1741825310">
                      <w:marLeft w:val="0"/>
                      <w:marRight w:val="0"/>
                      <w:marTop w:val="0"/>
                      <w:marBottom w:val="0"/>
                      <w:divBdr>
                        <w:top w:val="single" w:sz="2" w:space="7" w:color="CC9900"/>
                        <w:left w:val="single" w:sz="2" w:space="7" w:color="CC9900"/>
                        <w:bottom w:val="dashed" w:sz="6" w:space="7" w:color="CC9900"/>
                        <w:right w:val="single" w:sz="2" w:space="7" w:color="CC9900"/>
                      </w:divBdr>
                    </w:div>
                  </w:divsChild>
                </w:div>
                <w:div w:id="906457439">
                  <w:marLeft w:val="0"/>
                  <w:marRight w:val="0"/>
                  <w:marTop w:val="0"/>
                  <w:marBottom w:val="0"/>
                  <w:divBdr>
                    <w:top w:val="none" w:sz="0" w:space="0" w:color="auto"/>
                    <w:left w:val="none" w:sz="0" w:space="0" w:color="auto"/>
                    <w:bottom w:val="none" w:sz="0" w:space="0" w:color="auto"/>
                    <w:right w:val="none" w:sz="0" w:space="0" w:color="auto"/>
                  </w:divBdr>
                  <w:divsChild>
                    <w:div w:id="654605846">
                      <w:marLeft w:val="0"/>
                      <w:marRight w:val="0"/>
                      <w:marTop w:val="0"/>
                      <w:marBottom w:val="0"/>
                      <w:divBdr>
                        <w:top w:val="single" w:sz="2" w:space="7" w:color="auto"/>
                        <w:left w:val="single" w:sz="2" w:space="7" w:color="auto"/>
                        <w:bottom w:val="dashed" w:sz="6" w:space="7" w:color="auto"/>
                        <w:right w:val="single" w:sz="2" w:space="7" w:color="auto"/>
                      </w:divBdr>
                    </w:div>
                  </w:divsChild>
                </w:div>
                <w:div w:id="887881942">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single" w:sz="2" w:space="7" w:color="CC9900"/>
                        <w:left w:val="single" w:sz="2" w:space="7" w:color="CC9900"/>
                        <w:bottom w:val="dashed" w:sz="6" w:space="7" w:color="CC9900"/>
                        <w:right w:val="single" w:sz="2" w:space="7" w:color="CC9900"/>
                      </w:divBdr>
                    </w:div>
                  </w:divsChild>
                </w:div>
                <w:div w:id="815949364">
                  <w:marLeft w:val="0"/>
                  <w:marRight w:val="0"/>
                  <w:marTop w:val="0"/>
                  <w:marBottom w:val="0"/>
                  <w:divBdr>
                    <w:top w:val="none" w:sz="0" w:space="0" w:color="auto"/>
                    <w:left w:val="none" w:sz="0" w:space="0" w:color="auto"/>
                    <w:bottom w:val="none" w:sz="0" w:space="0" w:color="auto"/>
                    <w:right w:val="none" w:sz="0" w:space="0" w:color="auto"/>
                  </w:divBdr>
                  <w:divsChild>
                    <w:div w:id="655574689">
                      <w:marLeft w:val="0"/>
                      <w:marRight w:val="0"/>
                      <w:marTop w:val="0"/>
                      <w:marBottom w:val="0"/>
                      <w:divBdr>
                        <w:top w:val="single" w:sz="2" w:space="7" w:color="auto"/>
                        <w:left w:val="single" w:sz="2" w:space="7" w:color="auto"/>
                        <w:bottom w:val="dashed" w:sz="6" w:space="7" w:color="auto"/>
                        <w:right w:val="single" w:sz="2" w:space="7" w:color="auto"/>
                      </w:divBdr>
                    </w:div>
                  </w:divsChild>
                </w:div>
                <w:div w:id="346565692">
                  <w:marLeft w:val="0"/>
                  <w:marRight w:val="0"/>
                  <w:marTop w:val="0"/>
                  <w:marBottom w:val="0"/>
                  <w:divBdr>
                    <w:top w:val="none" w:sz="0" w:space="0" w:color="auto"/>
                    <w:left w:val="none" w:sz="0" w:space="0" w:color="auto"/>
                    <w:bottom w:val="none" w:sz="0" w:space="0" w:color="auto"/>
                    <w:right w:val="none" w:sz="0" w:space="0" w:color="auto"/>
                  </w:divBdr>
                  <w:divsChild>
                    <w:div w:id="1851601010">
                      <w:marLeft w:val="0"/>
                      <w:marRight w:val="0"/>
                      <w:marTop w:val="0"/>
                      <w:marBottom w:val="0"/>
                      <w:divBdr>
                        <w:top w:val="none" w:sz="0" w:space="0" w:color="auto"/>
                        <w:left w:val="none" w:sz="0" w:space="0" w:color="auto"/>
                        <w:bottom w:val="none" w:sz="0" w:space="0" w:color="auto"/>
                        <w:right w:val="none" w:sz="0" w:space="0" w:color="auto"/>
                      </w:divBdr>
                    </w:div>
                  </w:divsChild>
                </w:div>
                <w:div w:id="1062948456">
                  <w:marLeft w:val="0"/>
                  <w:marRight w:val="0"/>
                  <w:marTop w:val="0"/>
                  <w:marBottom w:val="0"/>
                  <w:divBdr>
                    <w:top w:val="none" w:sz="0" w:space="0" w:color="auto"/>
                    <w:left w:val="none" w:sz="0" w:space="0" w:color="auto"/>
                    <w:bottom w:val="none" w:sz="0" w:space="0" w:color="auto"/>
                    <w:right w:val="none" w:sz="0" w:space="0" w:color="auto"/>
                  </w:divBdr>
                  <w:divsChild>
                    <w:div w:id="414206933">
                      <w:marLeft w:val="0"/>
                      <w:marRight w:val="0"/>
                      <w:marTop w:val="0"/>
                      <w:marBottom w:val="0"/>
                      <w:divBdr>
                        <w:top w:val="none" w:sz="0" w:space="0" w:color="auto"/>
                        <w:left w:val="none" w:sz="0" w:space="0" w:color="auto"/>
                        <w:bottom w:val="none" w:sz="0" w:space="0" w:color="auto"/>
                        <w:right w:val="none" w:sz="0" w:space="0" w:color="auto"/>
                      </w:divBdr>
                    </w:div>
                  </w:divsChild>
                </w:div>
                <w:div w:id="1927222801">
                  <w:marLeft w:val="0"/>
                  <w:marRight w:val="0"/>
                  <w:marTop w:val="0"/>
                  <w:marBottom w:val="0"/>
                  <w:divBdr>
                    <w:top w:val="none" w:sz="0" w:space="0" w:color="auto"/>
                    <w:left w:val="none" w:sz="0" w:space="0" w:color="auto"/>
                    <w:bottom w:val="none" w:sz="0" w:space="0" w:color="auto"/>
                    <w:right w:val="none" w:sz="0" w:space="0" w:color="auto"/>
                  </w:divBdr>
                  <w:divsChild>
                    <w:div w:id="273949905">
                      <w:marLeft w:val="0"/>
                      <w:marRight w:val="0"/>
                      <w:marTop w:val="0"/>
                      <w:marBottom w:val="0"/>
                      <w:divBdr>
                        <w:top w:val="none" w:sz="0" w:space="0" w:color="auto"/>
                        <w:left w:val="none" w:sz="0" w:space="0" w:color="auto"/>
                        <w:bottom w:val="none" w:sz="0" w:space="0" w:color="auto"/>
                        <w:right w:val="none" w:sz="0" w:space="0" w:color="auto"/>
                      </w:divBdr>
                    </w:div>
                  </w:divsChild>
                </w:div>
                <w:div w:id="1007102831">
                  <w:marLeft w:val="0"/>
                  <w:marRight w:val="0"/>
                  <w:marTop w:val="0"/>
                  <w:marBottom w:val="0"/>
                  <w:divBdr>
                    <w:top w:val="none" w:sz="0" w:space="0" w:color="auto"/>
                    <w:left w:val="none" w:sz="0" w:space="0" w:color="auto"/>
                    <w:bottom w:val="none" w:sz="0" w:space="0" w:color="auto"/>
                    <w:right w:val="none" w:sz="0" w:space="0" w:color="auto"/>
                  </w:divBdr>
                  <w:divsChild>
                    <w:div w:id="445736151">
                      <w:marLeft w:val="0"/>
                      <w:marRight w:val="0"/>
                      <w:marTop w:val="0"/>
                      <w:marBottom w:val="0"/>
                      <w:divBdr>
                        <w:top w:val="none" w:sz="0" w:space="0" w:color="auto"/>
                        <w:left w:val="none" w:sz="0" w:space="0" w:color="auto"/>
                        <w:bottom w:val="none" w:sz="0" w:space="0" w:color="auto"/>
                        <w:right w:val="none" w:sz="0" w:space="0" w:color="auto"/>
                      </w:divBdr>
                    </w:div>
                  </w:divsChild>
                </w:div>
                <w:div w:id="581988613">
                  <w:marLeft w:val="0"/>
                  <w:marRight w:val="0"/>
                  <w:marTop w:val="0"/>
                  <w:marBottom w:val="0"/>
                  <w:divBdr>
                    <w:top w:val="none" w:sz="0" w:space="0" w:color="auto"/>
                    <w:left w:val="none" w:sz="0" w:space="0" w:color="auto"/>
                    <w:bottom w:val="none" w:sz="0" w:space="0" w:color="auto"/>
                    <w:right w:val="none" w:sz="0" w:space="0" w:color="auto"/>
                  </w:divBdr>
                  <w:divsChild>
                    <w:div w:id="1940524531">
                      <w:marLeft w:val="0"/>
                      <w:marRight w:val="0"/>
                      <w:marTop w:val="0"/>
                      <w:marBottom w:val="0"/>
                      <w:divBdr>
                        <w:top w:val="single" w:sz="2" w:space="0" w:color="auto"/>
                        <w:left w:val="single" w:sz="2" w:space="0" w:color="auto"/>
                        <w:bottom w:val="single" w:sz="2" w:space="0" w:color="auto"/>
                        <w:right w:val="single" w:sz="2" w:space="0" w:color="auto"/>
                      </w:divBdr>
                      <w:divsChild>
                        <w:div w:id="145813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82891">
                  <w:marLeft w:val="0"/>
                  <w:marRight w:val="0"/>
                  <w:marTop w:val="0"/>
                  <w:marBottom w:val="0"/>
                  <w:divBdr>
                    <w:top w:val="none" w:sz="0" w:space="0" w:color="auto"/>
                    <w:left w:val="none" w:sz="0" w:space="0" w:color="auto"/>
                    <w:bottom w:val="none" w:sz="0" w:space="0" w:color="auto"/>
                    <w:right w:val="none" w:sz="0" w:space="0" w:color="auto"/>
                  </w:divBdr>
                  <w:divsChild>
                    <w:div w:id="74282577">
                      <w:marLeft w:val="0"/>
                      <w:marRight w:val="0"/>
                      <w:marTop w:val="0"/>
                      <w:marBottom w:val="0"/>
                      <w:divBdr>
                        <w:top w:val="none" w:sz="0" w:space="0" w:color="auto"/>
                        <w:left w:val="none" w:sz="0" w:space="0" w:color="auto"/>
                        <w:bottom w:val="none" w:sz="0" w:space="0" w:color="auto"/>
                        <w:right w:val="none" w:sz="0" w:space="0" w:color="auto"/>
                      </w:divBdr>
                    </w:div>
                  </w:divsChild>
                </w:div>
                <w:div w:id="2116974559">
                  <w:marLeft w:val="0"/>
                  <w:marRight w:val="0"/>
                  <w:marTop w:val="0"/>
                  <w:marBottom w:val="0"/>
                  <w:divBdr>
                    <w:top w:val="none" w:sz="0" w:space="0" w:color="auto"/>
                    <w:left w:val="none" w:sz="0" w:space="0" w:color="auto"/>
                    <w:bottom w:val="none" w:sz="0" w:space="0" w:color="auto"/>
                    <w:right w:val="none" w:sz="0" w:space="0" w:color="auto"/>
                  </w:divBdr>
                  <w:divsChild>
                    <w:div w:id="1414012646">
                      <w:marLeft w:val="0"/>
                      <w:marRight w:val="0"/>
                      <w:marTop w:val="0"/>
                      <w:marBottom w:val="0"/>
                      <w:divBdr>
                        <w:top w:val="single" w:sz="2" w:space="0" w:color="FFFFFF"/>
                        <w:left w:val="single" w:sz="2" w:space="0" w:color="FFFFFF"/>
                        <w:bottom w:val="single" w:sz="2" w:space="0" w:color="FFFFFF"/>
                        <w:right w:val="single" w:sz="2" w:space="0" w:color="FFFFFF"/>
                      </w:divBdr>
                      <w:divsChild>
                        <w:div w:id="88213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253016">
                  <w:marLeft w:val="0"/>
                  <w:marRight w:val="0"/>
                  <w:marTop w:val="0"/>
                  <w:marBottom w:val="0"/>
                  <w:divBdr>
                    <w:top w:val="none" w:sz="0" w:space="0" w:color="auto"/>
                    <w:left w:val="none" w:sz="0" w:space="0" w:color="auto"/>
                    <w:bottom w:val="none" w:sz="0" w:space="0" w:color="auto"/>
                    <w:right w:val="none" w:sz="0" w:space="0" w:color="auto"/>
                  </w:divBdr>
                  <w:divsChild>
                    <w:div w:id="1566522921">
                      <w:marLeft w:val="0"/>
                      <w:marRight w:val="0"/>
                      <w:marTop w:val="0"/>
                      <w:marBottom w:val="0"/>
                      <w:divBdr>
                        <w:top w:val="single" w:sz="2" w:space="7" w:color="CC9900"/>
                        <w:left w:val="single" w:sz="2" w:space="7" w:color="CC9900"/>
                        <w:bottom w:val="single" w:sz="2" w:space="7" w:color="CC9900"/>
                        <w:right w:val="single" w:sz="2" w:space="7" w:color="CC9900"/>
                      </w:divBdr>
                    </w:div>
                  </w:divsChild>
                </w:div>
                <w:div w:id="1143427543">
                  <w:marLeft w:val="0"/>
                  <w:marRight w:val="0"/>
                  <w:marTop w:val="0"/>
                  <w:marBottom w:val="0"/>
                  <w:divBdr>
                    <w:top w:val="none" w:sz="0" w:space="0" w:color="auto"/>
                    <w:left w:val="none" w:sz="0" w:space="0" w:color="auto"/>
                    <w:bottom w:val="none" w:sz="0" w:space="0" w:color="auto"/>
                    <w:right w:val="none" w:sz="0" w:space="0" w:color="auto"/>
                  </w:divBdr>
                  <w:divsChild>
                    <w:div w:id="424614522">
                      <w:marLeft w:val="0"/>
                      <w:marRight w:val="0"/>
                      <w:marTop w:val="0"/>
                      <w:marBottom w:val="0"/>
                      <w:divBdr>
                        <w:top w:val="none" w:sz="0" w:space="0" w:color="auto"/>
                        <w:left w:val="none" w:sz="0" w:space="0" w:color="auto"/>
                        <w:bottom w:val="none" w:sz="0" w:space="0" w:color="auto"/>
                        <w:right w:val="none" w:sz="0" w:space="0" w:color="auto"/>
                      </w:divBdr>
                    </w:div>
                  </w:divsChild>
                </w:div>
                <w:div w:id="1800997857">
                  <w:marLeft w:val="0"/>
                  <w:marRight w:val="0"/>
                  <w:marTop w:val="0"/>
                  <w:marBottom w:val="0"/>
                  <w:divBdr>
                    <w:top w:val="none" w:sz="0" w:space="0" w:color="auto"/>
                    <w:left w:val="none" w:sz="0" w:space="0" w:color="auto"/>
                    <w:bottom w:val="none" w:sz="0" w:space="0" w:color="auto"/>
                    <w:right w:val="none" w:sz="0" w:space="0" w:color="auto"/>
                  </w:divBdr>
                  <w:divsChild>
                    <w:div w:id="1403021405">
                      <w:marLeft w:val="0"/>
                      <w:marRight w:val="0"/>
                      <w:marTop w:val="0"/>
                      <w:marBottom w:val="0"/>
                      <w:divBdr>
                        <w:top w:val="none" w:sz="0" w:space="0" w:color="auto"/>
                        <w:left w:val="none" w:sz="0" w:space="0" w:color="auto"/>
                        <w:bottom w:val="none" w:sz="0" w:space="0" w:color="auto"/>
                        <w:right w:val="none" w:sz="0" w:space="0" w:color="auto"/>
                      </w:divBdr>
                    </w:div>
                  </w:divsChild>
                </w:div>
                <w:div w:id="1368482659">
                  <w:marLeft w:val="0"/>
                  <w:marRight w:val="0"/>
                  <w:marTop w:val="0"/>
                  <w:marBottom w:val="0"/>
                  <w:divBdr>
                    <w:top w:val="none" w:sz="0" w:space="0" w:color="auto"/>
                    <w:left w:val="none" w:sz="0" w:space="0" w:color="auto"/>
                    <w:bottom w:val="none" w:sz="0" w:space="0" w:color="auto"/>
                    <w:right w:val="none" w:sz="0" w:space="0" w:color="auto"/>
                  </w:divBdr>
                  <w:divsChild>
                    <w:div w:id="1012073731">
                      <w:marLeft w:val="0"/>
                      <w:marRight w:val="0"/>
                      <w:marTop w:val="0"/>
                      <w:marBottom w:val="0"/>
                      <w:divBdr>
                        <w:top w:val="none" w:sz="0" w:space="0" w:color="auto"/>
                        <w:left w:val="none" w:sz="0" w:space="0" w:color="auto"/>
                        <w:bottom w:val="none" w:sz="0" w:space="0" w:color="auto"/>
                        <w:right w:val="none" w:sz="0" w:space="0" w:color="auto"/>
                      </w:divBdr>
                    </w:div>
                  </w:divsChild>
                </w:div>
                <w:div w:id="2105421240">
                  <w:marLeft w:val="0"/>
                  <w:marRight w:val="0"/>
                  <w:marTop w:val="0"/>
                  <w:marBottom w:val="0"/>
                  <w:divBdr>
                    <w:top w:val="none" w:sz="0" w:space="0" w:color="auto"/>
                    <w:left w:val="none" w:sz="0" w:space="0" w:color="auto"/>
                    <w:bottom w:val="none" w:sz="0" w:space="0" w:color="auto"/>
                    <w:right w:val="none" w:sz="0" w:space="0" w:color="auto"/>
                  </w:divBdr>
                  <w:divsChild>
                    <w:div w:id="2052075970">
                      <w:marLeft w:val="0"/>
                      <w:marRight w:val="0"/>
                      <w:marTop w:val="0"/>
                      <w:marBottom w:val="0"/>
                      <w:divBdr>
                        <w:top w:val="none" w:sz="0" w:space="0" w:color="auto"/>
                        <w:left w:val="none" w:sz="0" w:space="0" w:color="auto"/>
                        <w:bottom w:val="none" w:sz="0" w:space="0" w:color="auto"/>
                        <w:right w:val="none" w:sz="0" w:space="0" w:color="auto"/>
                      </w:divBdr>
                    </w:div>
                  </w:divsChild>
                </w:div>
                <w:div w:id="656156652">
                  <w:marLeft w:val="0"/>
                  <w:marRight w:val="0"/>
                  <w:marTop w:val="0"/>
                  <w:marBottom w:val="0"/>
                  <w:divBdr>
                    <w:top w:val="none" w:sz="0" w:space="0" w:color="auto"/>
                    <w:left w:val="none" w:sz="0" w:space="0" w:color="auto"/>
                    <w:bottom w:val="none" w:sz="0" w:space="0" w:color="auto"/>
                    <w:right w:val="none" w:sz="0" w:space="0" w:color="auto"/>
                  </w:divBdr>
                  <w:divsChild>
                    <w:div w:id="339507062">
                      <w:marLeft w:val="0"/>
                      <w:marRight w:val="0"/>
                      <w:marTop w:val="0"/>
                      <w:marBottom w:val="0"/>
                      <w:divBdr>
                        <w:top w:val="none" w:sz="0" w:space="0" w:color="auto"/>
                        <w:left w:val="none" w:sz="0" w:space="0" w:color="auto"/>
                        <w:bottom w:val="none" w:sz="0" w:space="0" w:color="auto"/>
                        <w:right w:val="none" w:sz="0" w:space="0" w:color="auto"/>
                      </w:divBdr>
                    </w:div>
                  </w:divsChild>
                </w:div>
                <w:div w:id="957493621">
                  <w:marLeft w:val="0"/>
                  <w:marRight w:val="0"/>
                  <w:marTop w:val="0"/>
                  <w:marBottom w:val="0"/>
                  <w:divBdr>
                    <w:top w:val="none" w:sz="0" w:space="0" w:color="auto"/>
                    <w:left w:val="none" w:sz="0" w:space="0" w:color="auto"/>
                    <w:bottom w:val="none" w:sz="0" w:space="0" w:color="auto"/>
                    <w:right w:val="none" w:sz="0" w:space="0" w:color="auto"/>
                  </w:divBdr>
                  <w:divsChild>
                    <w:div w:id="169297910">
                      <w:marLeft w:val="0"/>
                      <w:marRight w:val="0"/>
                      <w:marTop w:val="0"/>
                      <w:marBottom w:val="0"/>
                      <w:divBdr>
                        <w:top w:val="none" w:sz="0" w:space="0" w:color="auto"/>
                        <w:left w:val="none" w:sz="0" w:space="0" w:color="auto"/>
                        <w:bottom w:val="none" w:sz="0" w:space="0" w:color="auto"/>
                        <w:right w:val="none" w:sz="0" w:space="0" w:color="auto"/>
                      </w:divBdr>
                    </w:div>
                  </w:divsChild>
                </w:div>
                <w:div w:id="326597927">
                  <w:marLeft w:val="0"/>
                  <w:marRight w:val="0"/>
                  <w:marTop w:val="0"/>
                  <w:marBottom w:val="0"/>
                  <w:divBdr>
                    <w:top w:val="none" w:sz="0" w:space="0" w:color="auto"/>
                    <w:left w:val="none" w:sz="0" w:space="0" w:color="auto"/>
                    <w:bottom w:val="none" w:sz="0" w:space="0" w:color="auto"/>
                    <w:right w:val="none" w:sz="0" w:space="0" w:color="auto"/>
                  </w:divBdr>
                  <w:divsChild>
                    <w:div w:id="1914584943">
                      <w:marLeft w:val="0"/>
                      <w:marRight w:val="0"/>
                      <w:marTop w:val="0"/>
                      <w:marBottom w:val="0"/>
                      <w:divBdr>
                        <w:top w:val="none" w:sz="0" w:space="0" w:color="auto"/>
                        <w:left w:val="none" w:sz="0" w:space="0" w:color="auto"/>
                        <w:bottom w:val="none" w:sz="0" w:space="0" w:color="auto"/>
                        <w:right w:val="none" w:sz="0" w:space="0" w:color="auto"/>
                      </w:divBdr>
                    </w:div>
                  </w:divsChild>
                </w:div>
                <w:div w:id="1702971424">
                  <w:marLeft w:val="0"/>
                  <w:marRight w:val="0"/>
                  <w:marTop w:val="0"/>
                  <w:marBottom w:val="0"/>
                  <w:divBdr>
                    <w:top w:val="none" w:sz="0" w:space="0" w:color="auto"/>
                    <w:left w:val="none" w:sz="0" w:space="0" w:color="auto"/>
                    <w:bottom w:val="none" w:sz="0" w:space="0" w:color="auto"/>
                    <w:right w:val="none" w:sz="0" w:space="0" w:color="auto"/>
                  </w:divBdr>
                  <w:divsChild>
                    <w:div w:id="1594436247">
                      <w:marLeft w:val="0"/>
                      <w:marRight w:val="0"/>
                      <w:marTop w:val="0"/>
                      <w:marBottom w:val="0"/>
                      <w:divBdr>
                        <w:top w:val="none" w:sz="0" w:space="0" w:color="auto"/>
                        <w:left w:val="none" w:sz="0" w:space="0" w:color="auto"/>
                        <w:bottom w:val="none" w:sz="0" w:space="0" w:color="auto"/>
                        <w:right w:val="none" w:sz="0" w:space="0" w:color="auto"/>
                      </w:divBdr>
                    </w:div>
                  </w:divsChild>
                </w:div>
                <w:div w:id="539319538">
                  <w:marLeft w:val="0"/>
                  <w:marRight w:val="0"/>
                  <w:marTop w:val="0"/>
                  <w:marBottom w:val="0"/>
                  <w:divBdr>
                    <w:top w:val="none" w:sz="0" w:space="0" w:color="auto"/>
                    <w:left w:val="none" w:sz="0" w:space="0" w:color="auto"/>
                    <w:bottom w:val="none" w:sz="0" w:space="0" w:color="auto"/>
                    <w:right w:val="none" w:sz="0" w:space="0" w:color="auto"/>
                  </w:divBdr>
                  <w:divsChild>
                    <w:div w:id="95946630">
                      <w:marLeft w:val="0"/>
                      <w:marRight w:val="0"/>
                      <w:marTop w:val="0"/>
                      <w:marBottom w:val="0"/>
                      <w:divBdr>
                        <w:top w:val="none" w:sz="0" w:space="0" w:color="auto"/>
                        <w:left w:val="none" w:sz="0" w:space="0" w:color="auto"/>
                        <w:bottom w:val="none" w:sz="0" w:space="0" w:color="auto"/>
                        <w:right w:val="none" w:sz="0" w:space="0" w:color="auto"/>
                      </w:divBdr>
                    </w:div>
                  </w:divsChild>
                </w:div>
                <w:div w:id="1822312105">
                  <w:marLeft w:val="0"/>
                  <w:marRight w:val="0"/>
                  <w:marTop w:val="0"/>
                  <w:marBottom w:val="0"/>
                  <w:divBdr>
                    <w:top w:val="none" w:sz="0" w:space="0" w:color="auto"/>
                    <w:left w:val="none" w:sz="0" w:space="0" w:color="auto"/>
                    <w:bottom w:val="none" w:sz="0" w:space="0" w:color="auto"/>
                    <w:right w:val="none" w:sz="0" w:space="0" w:color="auto"/>
                  </w:divBdr>
                  <w:divsChild>
                    <w:div w:id="1162312178">
                      <w:marLeft w:val="0"/>
                      <w:marRight w:val="0"/>
                      <w:marTop w:val="0"/>
                      <w:marBottom w:val="0"/>
                      <w:divBdr>
                        <w:top w:val="none" w:sz="0" w:space="0" w:color="auto"/>
                        <w:left w:val="none" w:sz="0" w:space="0" w:color="auto"/>
                        <w:bottom w:val="none" w:sz="0" w:space="0" w:color="auto"/>
                        <w:right w:val="none" w:sz="0" w:space="0" w:color="auto"/>
                      </w:divBdr>
                    </w:div>
                  </w:divsChild>
                </w:div>
                <w:div w:id="573466214">
                  <w:marLeft w:val="0"/>
                  <w:marRight w:val="0"/>
                  <w:marTop w:val="0"/>
                  <w:marBottom w:val="0"/>
                  <w:divBdr>
                    <w:top w:val="none" w:sz="0" w:space="0" w:color="auto"/>
                    <w:left w:val="none" w:sz="0" w:space="0" w:color="auto"/>
                    <w:bottom w:val="none" w:sz="0" w:space="0" w:color="auto"/>
                    <w:right w:val="none" w:sz="0" w:space="0" w:color="auto"/>
                  </w:divBdr>
                  <w:divsChild>
                    <w:div w:id="1874338426">
                      <w:marLeft w:val="0"/>
                      <w:marRight w:val="0"/>
                      <w:marTop w:val="0"/>
                      <w:marBottom w:val="0"/>
                      <w:divBdr>
                        <w:top w:val="single" w:sz="2" w:space="7" w:color="CC9900"/>
                        <w:left w:val="single" w:sz="2" w:space="7" w:color="CC9900"/>
                        <w:bottom w:val="dashed" w:sz="6" w:space="7" w:color="CC9900"/>
                        <w:right w:val="single" w:sz="2" w:space="7" w:color="CC9900"/>
                      </w:divBdr>
                    </w:div>
                  </w:divsChild>
                </w:div>
                <w:div w:id="1576090873">
                  <w:marLeft w:val="0"/>
                  <w:marRight w:val="0"/>
                  <w:marTop w:val="0"/>
                  <w:marBottom w:val="0"/>
                  <w:divBdr>
                    <w:top w:val="none" w:sz="0" w:space="0" w:color="auto"/>
                    <w:left w:val="none" w:sz="0" w:space="0" w:color="auto"/>
                    <w:bottom w:val="none" w:sz="0" w:space="0" w:color="auto"/>
                    <w:right w:val="none" w:sz="0" w:space="0" w:color="auto"/>
                  </w:divBdr>
                  <w:divsChild>
                    <w:div w:id="215895178">
                      <w:marLeft w:val="0"/>
                      <w:marRight w:val="0"/>
                      <w:marTop w:val="0"/>
                      <w:marBottom w:val="0"/>
                      <w:divBdr>
                        <w:top w:val="single" w:sz="2" w:space="7" w:color="auto"/>
                        <w:left w:val="single" w:sz="2" w:space="7" w:color="auto"/>
                        <w:bottom w:val="dashed" w:sz="6" w:space="7" w:color="auto"/>
                        <w:right w:val="single" w:sz="2" w:space="7" w:color="auto"/>
                      </w:divBdr>
                    </w:div>
                  </w:divsChild>
                </w:div>
                <w:div w:id="1806464084">
                  <w:marLeft w:val="0"/>
                  <w:marRight w:val="0"/>
                  <w:marTop w:val="0"/>
                  <w:marBottom w:val="0"/>
                  <w:divBdr>
                    <w:top w:val="none" w:sz="0" w:space="0" w:color="auto"/>
                    <w:left w:val="none" w:sz="0" w:space="0" w:color="auto"/>
                    <w:bottom w:val="none" w:sz="0" w:space="0" w:color="auto"/>
                    <w:right w:val="none" w:sz="0" w:space="0" w:color="auto"/>
                  </w:divBdr>
                  <w:divsChild>
                    <w:div w:id="1212493927">
                      <w:marLeft w:val="0"/>
                      <w:marRight w:val="0"/>
                      <w:marTop w:val="0"/>
                      <w:marBottom w:val="0"/>
                      <w:divBdr>
                        <w:top w:val="single" w:sz="2" w:space="7" w:color="CC9900"/>
                        <w:left w:val="single" w:sz="2" w:space="7" w:color="CC9900"/>
                        <w:bottom w:val="dashed" w:sz="2" w:space="7" w:color="CC9900"/>
                        <w:right w:val="single" w:sz="2" w:space="7" w:color="CC9900"/>
                      </w:divBdr>
                    </w:div>
                  </w:divsChild>
                </w:div>
                <w:div w:id="847402315">
                  <w:marLeft w:val="0"/>
                  <w:marRight w:val="0"/>
                  <w:marTop w:val="0"/>
                  <w:marBottom w:val="0"/>
                  <w:divBdr>
                    <w:top w:val="none" w:sz="0" w:space="0" w:color="auto"/>
                    <w:left w:val="none" w:sz="0" w:space="0" w:color="auto"/>
                    <w:bottom w:val="none" w:sz="0" w:space="0" w:color="auto"/>
                    <w:right w:val="none" w:sz="0" w:space="0" w:color="auto"/>
                  </w:divBdr>
                  <w:divsChild>
                    <w:div w:id="47459059">
                      <w:marLeft w:val="0"/>
                      <w:marRight w:val="0"/>
                      <w:marTop w:val="0"/>
                      <w:marBottom w:val="0"/>
                      <w:divBdr>
                        <w:top w:val="none" w:sz="0" w:space="0" w:color="auto"/>
                        <w:left w:val="none" w:sz="0" w:space="0" w:color="auto"/>
                        <w:bottom w:val="none" w:sz="0" w:space="0" w:color="auto"/>
                        <w:right w:val="none" w:sz="0" w:space="0" w:color="auto"/>
                      </w:divBdr>
                    </w:div>
                  </w:divsChild>
                </w:div>
                <w:div w:id="1336302281">
                  <w:marLeft w:val="0"/>
                  <w:marRight w:val="0"/>
                  <w:marTop w:val="0"/>
                  <w:marBottom w:val="0"/>
                  <w:divBdr>
                    <w:top w:val="none" w:sz="0" w:space="0" w:color="auto"/>
                    <w:left w:val="none" w:sz="0" w:space="0" w:color="auto"/>
                    <w:bottom w:val="none" w:sz="0" w:space="0" w:color="auto"/>
                    <w:right w:val="none" w:sz="0" w:space="0" w:color="auto"/>
                  </w:divBdr>
                  <w:divsChild>
                    <w:div w:id="1857427887">
                      <w:marLeft w:val="0"/>
                      <w:marRight w:val="0"/>
                      <w:marTop w:val="0"/>
                      <w:marBottom w:val="0"/>
                      <w:divBdr>
                        <w:top w:val="single" w:sz="6" w:space="0" w:color="00CCFF"/>
                        <w:left w:val="single" w:sz="6" w:space="0" w:color="00CCFF"/>
                        <w:bottom w:val="single" w:sz="6" w:space="0" w:color="00CCFF"/>
                        <w:right w:val="single" w:sz="6" w:space="0" w:color="00CCFF"/>
                      </w:divBdr>
                      <w:divsChild>
                        <w:div w:id="76002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83614">
                  <w:marLeft w:val="0"/>
                  <w:marRight w:val="0"/>
                  <w:marTop w:val="0"/>
                  <w:marBottom w:val="0"/>
                  <w:divBdr>
                    <w:top w:val="none" w:sz="0" w:space="0" w:color="auto"/>
                    <w:left w:val="none" w:sz="0" w:space="0" w:color="auto"/>
                    <w:bottom w:val="none" w:sz="0" w:space="0" w:color="auto"/>
                    <w:right w:val="none" w:sz="0" w:space="0" w:color="auto"/>
                  </w:divBdr>
                  <w:divsChild>
                    <w:div w:id="1962877051">
                      <w:marLeft w:val="0"/>
                      <w:marRight w:val="0"/>
                      <w:marTop w:val="0"/>
                      <w:marBottom w:val="0"/>
                      <w:divBdr>
                        <w:top w:val="none" w:sz="0" w:space="0" w:color="auto"/>
                        <w:left w:val="none" w:sz="0" w:space="0" w:color="auto"/>
                        <w:bottom w:val="none" w:sz="0" w:space="0" w:color="auto"/>
                        <w:right w:val="none" w:sz="0" w:space="0" w:color="auto"/>
                      </w:divBdr>
                    </w:div>
                  </w:divsChild>
                </w:div>
                <w:div w:id="460728516">
                  <w:marLeft w:val="0"/>
                  <w:marRight w:val="0"/>
                  <w:marTop w:val="0"/>
                  <w:marBottom w:val="0"/>
                  <w:divBdr>
                    <w:top w:val="none" w:sz="0" w:space="0" w:color="auto"/>
                    <w:left w:val="none" w:sz="0" w:space="0" w:color="auto"/>
                    <w:bottom w:val="none" w:sz="0" w:space="0" w:color="auto"/>
                    <w:right w:val="none" w:sz="0" w:space="0" w:color="auto"/>
                  </w:divBdr>
                  <w:divsChild>
                    <w:div w:id="2084838322">
                      <w:marLeft w:val="0"/>
                      <w:marRight w:val="0"/>
                      <w:marTop w:val="0"/>
                      <w:marBottom w:val="0"/>
                      <w:divBdr>
                        <w:top w:val="single" w:sz="2" w:space="0" w:color="FFFFFF"/>
                        <w:left w:val="single" w:sz="2" w:space="0" w:color="FFFFFF"/>
                        <w:bottom w:val="single" w:sz="2" w:space="0" w:color="FFFFFF"/>
                        <w:right w:val="single" w:sz="2" w:space="0" w:color="FFFFFF"/>
                      </w:divBdr>
                      <w:divsChild>
                        <w:div w:id="11795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428444">
                  <w:marLeft w:val="0"/>
                  <w:marRight w:val="0"/>
                  <w:marTop w:val="0"/>
                  <w:marBottom w:val="0"/>
                  <w:divBdr>
                    <w:top w:val="none" w:sz="0" w:space="0" w:color="auto"/>
                    <w:left w:val="none" w:sz="0" w:space="0" w:color="auto"/>
                    <w:bottom w:val="none" w:sz="0" w:space="0" w:color="auto"/>
                    <w:right w:val="none" w:sz="0" w:space="0" w:color="auto"/>
                  </w:divBdr>
                  <w:divsChild>
                    <w:div w:id="1225608827">
                      <w:marLeft w:val="0"/>
                      <w:marRight w:val="0"/>
                      <w:marTop w:val="0"/>
                      <w:marBottom w:val="0"/>
                      <w:divBdr>
                        <w:top w:val="single" w:sz="2" w:space="0" w:color="auto"/>
                        <w:left w:val="single" w:sz="2" w:space="0" w:color="auto"/>
                        <w:bottom w:val="single" w:sz="2" w:space="0" w:color="auto"/>
                        <w:right w:val="single" w:sz="2" w:space="0" w:color="auto"/>
                      </w:divBdr>
                      <w:divsChild>
                        <w:div w:id="190567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2674">
                  <w:marLeft w:val="0"/>
                  <w:marRight w:val="0"/>
                  <w:marTop w:val="0"/>
                  <w:marBottom w:val="0"/>
                  <w:divBdr>
                    <w:top w:val="none" w:sz="0" w:space="0" w:color="auto"/>
                    <w:left w:val="none" w:sz="0" w:space="0" w:color="auto"/>
                    <w:bottom w:val="none" w:sz="0" w:space="0" w:color="auto"/>
                    <w:right w:val="none" w:sz="0" w:space="0" w:color="auto"/>
                  </w:divBdr>
                  <w:divsChild>
                    <w:div w:id="2061049288">
                      <w:marLeft w:val="0"/>
                      <w:marRight w:val="0"/>
                      <w:marTop w:val="0"/>
                      <w:marBottom w:val="0"/>
                      <w:divBdr>
                        <w:top w:val="single" w:sz="2" w:space="0" w:color="auto"/>
                        <w:left w:val="single" w:sz="2" w:space="0" w:color="auto"/>
                        <w:bottom w:val="single" w:sz="2" w:space="0" w:color="auto"/>
                        <w:right w:val="single" w:sz="2" w:space="0" w:color="auto"/>
                      </w:divBdr>
                    </w:div>
                  </w:divsChild>
                </w:div>
                <w:div w:id="2051106327">
                  <w:marLeft w:val="0"/>
                  <w:marRight w:val="0"/>
                  <w:marTop w:val="0"/>
                  <w:marBottom w:val="0"/>
                  <w:divBdr>
                    <w:top w:val="none" w:sz="0" w:space="0" w:color="auto"/>
                    <w:left w:val="none" w:sz="0" w:space="0" w:color="auto"/>
                    <w:bottom w:val="none" w:sz="0" w:space="0" w:color="auto"/>
                    <w:right w:val="none" w:sz="0" w:space="0" w:color="auto"/>
                  </w:divBdr>
                  <w:divsChild>
                    <w:div w:id="1368682257">
                      <w:marLeft w:val="0"/>
                      <w:marRight w:val="0"/>
                      <w:marTop w:val="0"/>
                      <w:marBottom w:val="0"/>
                      <w:divBdr>
                        <w:top w:val="none" w:sz="0" w:space="0" w:color="auto"/>
                        <w:left w:val="none" w:sz="0" w:space="0" w:color="auto"/>
                        <w:bottom w:val="none" w:sz="0" w:space="0" w:color="auto"/>
                        <w:right w:val="none" w:sz="0" w:space="0" w:color="auto"/>
                      </w:divBdr>
                    </w:div>
                  </w:divsChild>
                </w:div>
                <w:div w:id="1670332687">
                  <w:marLeft w:val="0"/>
                  <w:marRight w:val="0"/>
                  <w:marTop w:val="0"/>
                  <w:marBottom w:val="0"/>
                  <w:divBdr>
                    <w:top w:val="none" w:sz="0" w:space="0" w:color="auto"/>
                    <w:left w:val="none" w:sz="0" w:space="0" w:color="auto"/>
                    <w:bottom w:val="none" w:sz="0" w:space="0" w:color="auto"/>
                    <w:right w:val="none" w:sz="0" w:space="0" w:color="auto"/>
                  </w:divBdr>
                  <w:divsChild>
                    <w:div w:id="529028835">
                      <w:marLeft w:val="0"/>
                      <w:marRight w:val="0"/>
                      <w:marTop w:val="0"/>
                      <w:marBottom w:val="0"/>
                      <w:divBdr>
                        <w:top w:val="single" w:sz="2" w:space="0" w:color="auto"/>
                        <w:left w:val="single" w:sz="2" w:space="0" w:color="auto"/>
                        <w:bottom w:val="single" w:sz="2" w:space="0" w:color="auto"/>
                        <w:right w:val="single" w:sz="2" w:space="0" w:color="auto"/>
                      </w:divBdr>
                    </w:div>
                  </w:divsChild>
                </w:div>
                <w:div w:id="1463378729">
                  <w:marLeft w:val="0"/>
                  <w:marRight w:val="0"/>
                  <w:marTop w:val="0"/>
                  <w:marBottom w:val="0"/>
                  <w:divBdr>
                    <w:top w:val="none" w:sz="0" w:space="0" w:color="auto"/>
                    <w:left w:val="none" w:sz="0" w:space="0" w:color="auto"/>
                    <w:bottom w:val="none" w:sz="0" w:space="0" w:color="auto"/>
                    <w:right w:val="none" w:sz="0" w:space="0" w:color="auto"/>
                  </w:divBdr>
                  <w:divsChild>
                    <w:div w:id="1728800407">
                      <w:marLeft w:val="0"/>
                      <w:marRight w:val="0"/>
                      <w:marTop w:val="0"/>
                      <w:marBottom w:val="0"/>
                      <w:divBdr>
                        <w:top w:val="single" w:sz="6" w:space="7" w:color="CC9900"/>
                        <w:left w:val="single" w:sz="6" w:space="7" w:color="CC9900"/>
                        <w:bottom w:val="single" w:sz="6" w:space="7" w:color="CC9900"/>
                        <w:right w:val="single" w:sz="6" w:space="7" w:color="CC9900"/>
                      </w:divBdr>
                    </w:div>
                  </w:divsChild>
                </w:div>
                <w:div w:id="615530442">
                  <w:marLeft w:val="0"/>
                  <w:marRight w:val="0"/>
                  <w:marTop w:val="0"/>
                  <w:marBottom w:val="0"/>
                  <w:divBdr>
                    <w:top w:val="none" w:sz="0" w:space="0" w:color="auto"/>
                    <w:left w:val="none" w:sz="0" w:space="0" w:color="auto"/>
                    <w:bottom w:val="none" w:sz="0" w:space="0" w:color="auto"/>
                    <w:right w:val="none" w:sz="0" w:space="0" w:color="auto"/>
                  </w:divBdr>
                  <w:divsChild>
                    <w:div w:id="1338189013">
                      <w:marLeft w:val="0"/>
                      <w:marRight w:val="0"/>
                      <w:marTop w:val="0"/>
                      <w:marBottom w:val="0"/>
                      <w:divBdr>
                        <w:top w:val="single" w:sz="6" w:space="7" w:color="CC9900"/>
                        <w:left w:val="single" w:sz="6" w:space="7" w:color="CC9900"/>
                        <w:bottom w:val="single" w:sz="6" w:space="7" w:color="CC9900"/>
                        <w:right w:val="single" w:sz="6" w:space="7" w:color="CC9900"/>
                      </w:divBdr>
                    </w:div>
                  </w:divsChild>
                </w:div>
                <w:div w:id="1935703451">
                  <w:marLeft w:val="0"/>
                  <w:marRight w:val="0"/>
                  <w:marTop w:val="0"/>
                  <w:marBottom w:val="0"/>
                  <w:divBdr>
                    <w:top w:val="none" w:sz="0" w:space="0" w:color="auto"/>
                    <w:left w:val="none" w:sz="0" w:space="0" w:color="auto"/>
                    <w:bottom w:val="none" w:sz="0" w:space="0" w:color="auto"/>
                    <w:right w:val="none" w:sz="0" w:space="0" w:color="auto"/>
                  </w:divBdr>
                  <w:divsChild>
                    <w:div w:id="1101418574">
                      <w:marLeft w:val="0"/>
                      <w:marRight w:val="0"/>
                      <w:marTop w:val="0"/>
                      <w:marBottom w:val="0"/>
                      <w:divBdr>
                        <w:top w:val="single" w:sz="6" w:space="7" w:color="CC9900"/>
                        <w:left w:val="single" w:sz="6" w:space="7" w:color="CC9900"/>
                        <w:bottom w:val="single" w:sz="6" w:space="7" w:color="CC9900"/>
                        <w:right w:val="single" w:sz="6" w:space="7" w:color="CC9900"/>
                      </w:divBdr>
                    </w:div>
                  </w:divsChild>
                </w:div>
                <w:div w:id="1026516733">
                  <w:marLeft w:val="0"/>
                  <w:marRight w:val="0"/>
                  <w:marTop w:val="0"/>
                  <w:marBottom w:val="0"/>
                  <w:divBdr>
                    <w:top w:val="none" w:sz="0" w:space="0" w:color="auto"/>
                    <w:left w:val="none" w:sz="0" w:space="0" w:color="auto"/>
                    <w:bottom w:val="none" w:sz="0" w:space="0" w:color="auto"/>
                    <w:right w:val="none" w:sz="0" w:space="0" w:color="auto"/>
                  </w:divBdr>
                  <w:divsChild>
                    <w:div w:id="1191337765">
                      <w:marLeft w:val="0"/>
                      <w:marRight w:val="0"/>
                      <w:marTop w:val="0"/>
                      <w:marBottom w:val="0"/>
                      <w:divBdr>
                        <w:top w:val="single" w:sz="6" w:space="7" w:color="CC9900"/>
                        <w:left w:val="single" w:sz="6" w:space="7" w:color="CC9900"/>
                        <w:bottom w:val="single" w:sz="6" w:space="7" w:color="CC9900"/>
                        <w:right w:val="single" w:sz="6" w:space="7" w:color="CC9900"/>
                      </w:divBdr>
                    </w:div>
                  </w:divsChild>
                </w:div>
                <w:div w:id="1217625990">
                  <w:marLeft w:val="0"/>
                  <w:marRight w:val="0"/>
                  <w:marTop w:val="0"/>
                  <w:marBottom w:val="0"/>
                  <w:divBdr>
                    <w:top w:val="none" w:sz="0" w:space="0" w:color="auto"/>
                    <w:left w:val="none" w:sz="0" w:space="0" w:color="auto"/>
                    <w:bottom w:val="none" w:sz="0" w:space="0" w:color="auto"/>
                    <w:right w:val="none" w:sz="0" w:space="0" w:color="auto"/>
                  </w:divBdr>
                  <w:divsChild>
                    <w:div w:id="428698763">
                      <w:marLeft w:val="0"/>
                      <w:marRight w:val="0"/>
                      <w:marTop w:val="0"/>
                      <w:marBottom w:val="0"/>
                      <w:divBdr>
                        <w:top w:val="single" w:sz="6" w:space="7" w:color="CC6600"/>
                        <w:left w:val="single" w:sz="6" w:space="7" w:color="CC6600"/>
                        <w:bottom w:val="single" w:sz="6" w:space="7" w:color="CC6600"/>
                        <w:right w:val="single" w:sz="6" w:space="7" w:color="CC6600"/>
                      </w:divBdr>
                    </w:div>
                  </w:divsChild>
                </w:div>
                <w:div w:id="2141877514">
                  <w:marLeft w:val="0"/>
                  <w:marRight w:val="0"/>
                  <w:marTop w:val="0"/>
                  <w:marBottom w:val="0"/>
                  <w:divBdr>
                    <w:top w:val="none" w:sz="0" w:space="0" w:color="auto"/>
                    <w:left w:val="none" w:sz="0" w:space="0" w:color="auto"/>
                    <w:bottom w:val="none" w:sz="0" w:space="0" w:color="auto"/>
                    <w:right w:val="none" w:sz="0" w:space="0" w:color="auto"/>
                  </w:divBdr>
                  <w:divsChild>
                    <w:div w:id="153533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lawyers.com/knowledge-share-details-cn?article_id=2500" TargetMode="External"/><Relationship Id="rId3" Type="http://schemas.openxmlformats.org/officeDocument/2006/relationships/settings" Target="settings.xml"/><Relationship Id="rId7" Type="http://schemas.openxmlformats.org/officeDocument/2006/relationships/hyperlink" Target="http://www.bilawyers.com/knowledge-share-details-cn?article_id=250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bilawyers.com/knowledge-share-details-cn?article_id=2501" TargetMode="External"/><Relationship Id="rId11" Type="http://schemas.openxmlformats.org/officeDocument/2006/relationships/theme" Target="theme/theme1.xml"/><Relationship Id="rId5" Type="http://schemas.openxmlformats.org/officeDocument/2006/relationships/hyperlink" Target="http://www.bilawyers.com/Chief-Attorney-e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ilawyers.com/knowledge-share-details-cn?article_id=249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1433</Words>
  <Characters>8172</Characters>
  <Application>Microsoft Office Word</Application>
  <DocSecurity>0</DocSecurity>
  <Lines>68</Lines>
  <Paragraphs>19</Paragraphs>
  <ScaleCrop>false</ScaleCrop>
  <Company/>
  <LinksUpToDate>false</LinksUpToDate>
  <CharactersWithSpaces>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wuwenfang</dc:creator>
  <cp:lastModifiedBy>wuwenfang</cp:lastModifiedBy>
  <cp:revision>2</cp:revision>
  <dcterms:created xsi:type="dcterms:W3CDTF">2017-10-16T09:21:00Z</dcterms:created>
  <dcterms:modified xsi:type="dcterms:W3CDTF">2017-10-16T09:21:00Z</dcterms:modified>
</cp:coreProperties>
</file>